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77B" w:rsidRPr="005D3E8F" w:rsidRDefault="00D6648B" w:rsidP="000C3E33">
      <w:pPr>
        <w:pStyle w:val="1"/>
        <w:rPr>
          <w:rFonts w:asciiTheme="majorEastAsia" w:hAnsiTheme="majorEastAsia"/>
          <w:b/>
          <w:sz w:val="32"/>
          <w:u w:val="double"/>
        </w:rPr>
      </w:pPr>
      <w:bookmarkStart w:id="0" w:name="_Toc507751759"/>
      <w:bookmarkStart w:id="1" w:name="_Toc507142957"/>
      <w:r w:rsidRPr="005D3E8F">
        <w:rPr>
          <w:rFonts w:asciiTheme="majorEastAsia" w:hAnsiTheme="majorEastAsia" w:hint="eastAsia"/>
          <w:b/>
          <w:sz w:val="32"/>
          <w:u w:val="double"/>
        </w:rPr>
        <w:t>第</w:t>
      </w:r>
      <w:r w:rsidR="00B77A95">
        <w:rPr>
          <w:rFonts w:asciiTheme="majorEastAsia" w:hAnsiTheme="majorEastAsia" w:hint="eastAsia"/>
          <w:b/>
          <w:sz w:val="32"/>
          <w:u w:val="double"/>
        </w:rPr>
        <w:t>１</w:t>
      </w:r>
      <w:r w:rsidR="00AE3D11" w:rsidRPr="005D3E8F">
        <w:rPr>
          <w:rFonts w:asciiTheme="majorEastAsia" w:hAnsiTheme="majorEastAsia" w:hint="eastAsia"/>
          <w:b/>
          <w:sz w:val="32"/>
          <w:u w:val="double"/>
        </w:rPr>
        <w:t>編</w:t>
      </w:r>
      <w:r w:rsidR="009D7EF7" w:rsidRPr="005D3E8F">
        <w:rPr>
          <w:rFonts w:asciiTheme="majorEastAsia" w:hAnsiTheme="majorEastAsia" w:hint="eastAsia"/>
          <w:b/>
          <w:sz w:val="32"/>
          <w:u w:val="double"/>
        </w:rPr>
        <w:t xml:space="preserve">　総則</w:t>
      </w:r>
      <w:bookmarkEnd w:id="0"/>
      <w:bookmarkEnd w:id="1"/>
      <w:r w:rsidR="002D66BC" w:rsidRPr="005D3E8F">
        <w:rPr>
          <w:rFonts w:asciiTheme="majorEastAsia" w:hAnsiTheme="majorEastAsia" w:hint="eastAsia"/>
          <w:b/>
          <w:sz w:val="32"/>
          <w:u w:val="double"/>
        </w:rPr>
        <w:t xml:space="preserve">　　　　　　　　　　　　　　　　　　　　　</w:t>
      </w:r>
    </w:p>
    <w:p w:rsidR="00D83846" w:rsidRPr="005D3E8F" w:rsidRDefault="00D83846" w:rsidP="00D83846">
      <w:pPr>
        <w:pStyle w:val="2"/>
        <w:rPr>
          <w:rFonts w:asciiTheme="majorEastAsia" w:hAnsiTheme="majorEastAsia"/>
          <w:b/>
          <w:sz w:val="24"/>
        </w:rPr>
      </w:pPr>
      <w:bookmarkStart w:id="2" w:name="_Toc507142958"/>
      <w:bookmarkStart w:id="3" w:name="_Toc507751760"/>
      <w:r w:rsidRPr="005D3E8F">
        <w:rPr>
          <w:rFonts w:asciiTheme="majorEastAsia" w:hAnsiTheme="majorEastAsia" w:cs="ＭＳ 明朝" w:hint="eastAsia"/>
          <w:b/>
          <w:color w:val="FF0000"/>
          <w:sz w:val="28"/>
          <w:szCs w:val="28"/>
          <w:u w:val="single"/>
        </w:rPr>
        <w:t>第１章　基本的事項</w:t>
      </w:r>
      <w:bookmarkEnd w:id="2"/>
      <w:bookmarkEnd w:id="3"/>
    </w:p>
    <w:p w:rsidR="00393417" w:rsidRPr="005D3E8F" w:rsidRDefault="0044422E" w:rsidP="00105BFA">
      <w:pPr>
        <w:pStyle w:val="2"/>
        <w:rPr>
          <w:rFonts w:asciiTheme="majorEastAsia" w:hAnsiTheme="majorEastAsia"/>
          <w:b/>
          <w:sz w:val="24"/>
        </w:rPr>
      </w:pPr>
      <w:bookmarkStart w:id="4" w:name="_Toc507142959"/>
      <w:bookmarkStart w:id="5" w:name="_Toc507751761"/>
      <w:r w:rsidRPr="005D3E8F">
        <w:rPr>
          <w:rFonts w:asciiTheme="majorEastAsia" w:hAnsiTheme="majorEastAsia" w:hint="eastAsia"/>
          <w:b/>
          <w:sz w:val="24"/>
        </w:rPr>
        <w:t>１</w:t>
      </w:r>
      <w:r w:rsidR="00D6648B" w:rsidRPr="005D3E8F">
        <w:rPr>
          <w:rFonts w:asciiTheme="majorEastAsia" w:hAnsiTheme="majorEastAsia" w:hint="eastAsia"/>
          <w:b/>
          <w:sz w:val="24"/>
        </w:rPr>
        <w:t xml:space="preserve">　</w:t>
      </w:r>
      <w:r w:rsidRPr="005D3E8F">
        <w:rPr>
          <w:rFonts w:asciiTheme="majorEastAsia" w:hAnsiTheme="majorEastAsia" w:hint="eastAsia"/>
          <w:b/>
          <w:sz w:val="24"/>
        </w:rPr>
        <w:t>背景及び目的</w:t>
      </w:r>
      <w:bookmarkEnd w:id="4"/>
      <w:bookmarkEnd w:id="5"/>
    </w:p>
    <w:p w:rsidR="0044422E" w:rsidRPr="00770D92" w:rsidRDefault="0044422E" w:rsidP="00C15DE0">
      <w:pPr>
        <w:pStyle w:val="Default"/>
        <w:numPr>
          <w:ilvl w:val="0"/>
          <w:numId w:val="7"/>
        </w:numPr>
        <w:rPr>
          <w:rFonts w:asciiTheme="majorEastAsia" w:eastAsiaTheme="majorEastAsia" w:hAnsiTheme="majorEastAsia" w:cs="ＭＳ 明朝"/>
          <w:color w:val="auto"/>
          <w:spacing w:val="-2"/>
          <w:sz w:val="22"/>
          <w:szCs w:val="22"/>
        </w:rPr>
      </w:pPr>
      <w:r w:rsidRPr="00770D92">
        <w:rPr>
          <w:rFonts w:asciiTheme="majorEastAsia" w:eastAsiaTheme="majorEastAsia" w:hAnsiTheme="majorEastAsia" w:cs="ＭＳ 明朝" w:hint="eastAsia"/>
          <w:color w:val="auto"/>
          <w:spacing w:val="-2"/>
          <w:sz w:val="22"/>
          <w:szCs w:val="22"/>
        </w:rPr>
        <w:t>平成</w:t>
      </w:r>
      <w:r w:rsidR="005D3E8F" w:rsidRPr="00770D92">
        <w:rPr>
          <w:rFonts w:asciiTheme="majorEastAsia" w:eastAsiaTheme="majorEastAsia" w:hAnsiTheme="majorEastAsia" w:cs="ＭＳ 明朝" w:hint="eastAsia"/>
          <w:color w:val="auto"/>
          <w:spacing w:val="-2"/>
          <w:sz w:val="22"/>
          <w:szCs w:val="22"/>
        </w:rPr>
        <w:t>２３</w:t>
      </w:r>
      <w:r w:rsidRPr="00770D92">
        <w:rPr>
          <w:rFonts w:asciiTheme="majorEastAsia" w:eastAsiaTheme="majorEastAsia" w:hAnsiTheme="majorEastAsia" w:cs="ＭＳ 明朝" w:hint="eastAsia"/>
          <w:color w:val="auto"/>
          <w:spacing w:val="-2"/>
          <w:sz w:val="22"/>
          <w:szCs w:val="22"/>
        </w:rPr>
        <w:t>年</w:t>
      </w:r>
      <w:r w:rsidR="005D3E8F" w:rsidRPr="00770D92">
        <w:rPr>
          <w:rFonts w:asciiTheme="majorEastAsia" w:eastAsiaTheme="majorEastAsia" w:hAnsiTheme="majorEastAsia" w:cs="ＭＳ 明朝" w:hint="eastAsia"/>
          <w:color w:val="auto"/>
          <w:spacing w:val="-2"/>
          <w:sz w:val="22"/>
          <w:szCs w:val="22"/>
        </w:rPr>
        <w:t>３</w:t>
      </w:r>
      <w:r w:rsidRPr="00770D92">
        <w:rPr>
          <w:rFonts w:asciiTheme="majorEastAsia" w:eastAsiaTheme="majorEastAsia" w:hAnsiTheme="majorEastAsia" w:cs="ＭＳ 明朝" w:hint="eastAsia"/>
          <w:color w:val="auto"/>
          <w:spacing w:val="-2"/>
          <w:sz w:val="22"/>
          <w:szCs w:val="22"/>
        </w:rPr>
        <w:t>月</w:t>
      </w:r>
      <w:r w:rsidR="005D3E8F" w:rsidRPr="00770D92">
        <w:rPr>
          <w:rFonts w:asciiTheme="majorEastAsia" w:eastAsiaTheme="majorEastAsia" w:hAnsiTheme="majorEastAsia" w:cs="ＭＳ 明朝" w:hint="eastAsia"/>
          <w:color w:val="auto"/>
          <w:spacing w:val="-2"/>
          <w:sz w:val="22"/>
          <w:szCs w:val="22"/>
        </w:rPr>
        <w:t>１１</w:t>
      </w:r>
      <w:r w:rsidRPr="00770D92">
        <w:rPr>
          <w:rFonts w:asciiTheme="majorEastAsia" w:eastAsiaTheme="majorEastAsia" w:hAnsiTheme="majorEastAsia" w:cs="ＭＳ 明朝" w:hint="eastAsia"/>
          <w:color w:val="auto"/>
          <w:spacing w:val="-2"/>
          <w:sz w:val="22"/>
          <w:szCs w:val="22"/>
        </w:rPr>
        <w:t>日に発生した東日本大震災においては、</w:t>
      </w:r>
      <w:r w:rsidR="005D3E8F" w:rsidRPr="00770D92">
        <w:rPr>
          <w:rFonts w:asciiTheme="majorEastAsia" w:eastAsiaTheme="majorEastAsia" w:hAnsiTheme="majorEastAsia" w:hint="eastAsia"/>
          <w:color w:val="auto"/>
          <w:spacing w:val="-2"/>
          <w:sz w:val="22"/>
          <w:szCs w:val="22"/>
        </w:rPr>
        <w:t>災害に伴い発生した廃棄物（以下「災害廃棄物」という。）</w:t>
      </w:r>
      <w:r w:rsidRPr="00770D92">
        <w:rPr>
          <w:rFonts w:asciiTheme="majorEastAsia" w:eastAsiaTheme="majorEastAsia" w:hAnsiTheme="majorEastAsia" w:cs="ＭＳ 明朝" w:hint="eastAsia"/>
          <w:color w:val="auto"/>
          <w:spacing w:val="-2"/>
          <w:sz w:val="22"/>
          <w:szCs w:val="22"/>
        </w:rPr>
        <w:t>が</w:t>
      </w:r>
      <w:r w:rsidR="005D3E8F" w:rsidRPr="00770D92">
        <w:rPr>
          <w:rFonts w:asciiTheme="majorEastAsia" w:eastAsiaTheme="majorEastAsia" w:hAnsiTheme="majorEastAsia" w:cs="ＭＳ 明朝" w:hint="eastAsia"/>
          <w:color w:val="auto"/>
          <w:spacing w:val="-2"/>
          <w:sz w:val="22"/>
          <w:szCs w:val="22"/>
        </w:rPr>
        <w:t>膨大に</w:t>
      </w:r>
      <w:r w:rsidRPr="00770D92">
        <w:rPr>
          <w:rFonts w:asciiTheme="majorEastAsia" w:eastAsiaTheme="majorEastAsia" w:hAnsiTheme="majorEastAsia" w:cs="ＭＳ 明朝" w:hint="eastAsia"/>
          <w:color w:val="auto"/>
          <w:spacing w:val="-2"/>
          <w:sz w:val="22"/>
          <w:szCs w:val="22"/>
        </w:rPr>
        <w:t>発生し、その処理におよそ</w:t>
      </w:r>
      <w:r w:rsidR="005D3E8F" w:rsidRPr="00770D92">
        <w:rPr>
          <w:rFonts w:asciiTheme="majorEastAsia" w:eastAsiaTheme="majorEastAsia" w:hAnsiTheme="majorEastAsia" w:cs="ＭＳ 明朝" w:hint="eastAsia"/>
          <w:color w:val="auto"/>
          <w:spacing w:val="-2"/>
          <w:sz w:val="22"/>
          <w:szCs w:val="22"/>
        </w:rPr>
        <w:t>３</w:t>
      </w:r>
      <w:r w:rsidRPr="00770D92">
        <w:rPr>
          <w:rFonts w:asciiTheme="majorEastAsia" w:eastAsiaTheme="majorEastAsia" w:hAnsiTheme="majorEastAsia" w:cs="ＭＳ 明朝" w:hint="eastAsia"/>
          <w:color w:val="auto"/>
          <w:spacing w:val="-2"/>
          <w:sz w:val="22"/>
          <w:szCs w:val="22"/>
        </w:rPr>
        <w:t>年の月日を要するなど、災害廃棄物の処理は、被災地域の復旧・復興にとって大きな課題となった。</w:t>
      </w:r>
    </w:p>
    <w:p w:rsidR="0044422E" w:rsidRPr="00C67ED9" w:rsidRDefault="0044422E" w:rsidP="00C15DE0">
      <w:pPr>
        <w:pStyle w:val="Default"/>
        <w:numPr>
          <w:ilvl w:val="0"/>
          <w:numId w:val="7"/>
        </w:numPr>
        <w:rPr>
          <w:rFonts w:asciiTheme="majorEastAsia" w:eastAsiaTheme="majorEastAsia" w:hAnsiTheme="majorEastAsia" w:cs="ＭＳ 明朝"/>
          <w:color w:val="auto"/>
          <w:spacing w:val="-2"/>
          <w:sz w:val="22"/>
          <w:szCs w:val="22"/>
        </w:rPr>
      </w:pPr>
      <w:r w:rsidRPr="00C67ED9">
        <w:rPr>
          <w:rFonts w:asciiTheme="majorEastAsia" w:eastAsiaTheme="majorEastAsia" w:hAnsiTheme="majorEastAsia" w:cs="ＭＳ 明朝" w:hint="eastAsia"/>
          <w:color w:val="auto"/>
          <w:spacing w:val="-2"/>
          <w:sz w:val="22"/>
          <w:szCs w:val="22"/>
        </w:rPr>
        <w:t>国においては、平成</w:t>
      </w:r>
      <w:r w:rsidR="005D3E8F" w:rsidRPr="00C67ED9">
        <w:rPr>
          <w:rFonts w:asciiTheme="majorEastAsia" w:eastAsiaTheme="majorEastAsia" w:hAnsiTheme="majorEastAsia" w:cs="ＭＳ 明朝" w:hint="eastAsia"/>
          <w:color w:val="auto"/>
          <w:spacing w:val="-2"/>
          <w:sz w:val="22"/>
          <w:szCs w:val="22"/>
        </w:rPr>
        <w:t>２６</w:t>
      </w:r>
      <w:r w:rsidRPr="00C67ED9">
        <w:rPr>
          <w:rFonts w:asciiTheme="majorEastAsia" w:eastAsiaTheme="majorEastAsia" w:hAnsiTheme="majorEastAsia" w:cs="ＭＳ 明朝" w:hint="eastAsia"/>
          <w:color w:val="auto"/>
          <w:spacing w:val="-2"/>
          <w:sz w:val="22"/>
          <w:szCs w:val="22"/>
        </w:rPr>
        <w:t>年</w:t>
      </w:r>
      <w:r w:rsidR="005D3E8F" w:rsidRPr="00C67ED9">
        <w:rPr>
          <w:rFonts w:asciiTheme="majorEastAsia" w:eastAsiaTheme="majorEastAsia" w:hAnsiTheme="majorEastAsia" w:cs="ＭＳ 明朝" w:hint="eastAsia"/>
          <w:color w:val="auto"/>
          <w:spacing w:val="-2"/>
          <w:sz w:val="22"/>
          <w:szCs w:val="22"/>
        </w:rPr>
        <w:t>３</w:t>
      </w:r>
      <w:r w:rsidRPr="00C67ED9">
        <w:rPr>
          <w:rFonts w:asciiTheme="majorEastAsia" w:eastAsiaTheme="majorEastAsia" w:hAnsiTheme="majorEastAsia" w:cs="ＭＳ 明朝" w:hint="eastAsia"/>
          <w:color w:val="auto"/>
          <w:spacing w:val="-2"/>
          <w:sz w:val="22"/>
          <w:szCs w:val="22"/>
        </w:rPr>
        <w:t>月の「災害廃棄物対策指針」の策定や「廃棄物の処理及び清掃に関する法律</w:t>
      </w:r>
      <w:r w:rsidR="005D3E8F" w:rsidRPr="00C67ED9">
        <w:rPr>
          <w:rFonts w:asciiTheme="majorEastAsia" w:eastAsiaTheme="majorEastAsia" w:hAnsiTheme="majorEastAsia" w:hint="eastAsia"/>
          <w:color w:val="auto"/>
          <w:spacing w:val="-2"/>
          <w:sz w:val="22"/>
          <w:szCs w:val="22"/>
        </w:rPr>
        <w:t>（昭和４５年法律第１３７号。以下「廃棄物処理法」とい</w:t>
      </w:r>
      <w:r w:rsidR="00FC43FF" w:rsidRPr="00C67ED9">
        <w:rPr>
          <w:rFonts w:asciiTheme="majorEastAsia" w:eastAsiaTheme="majorEastAsia" w:hAnsiTheme="majorEastAsia" w:hint="eastAsia"/>
          <w:color w:val="auto"/>
          <w:spacing w:val="-2"/>
          <w:sz w:val="22"/>
          <w:szCs w:val="22"/>
        </w:rPr>
        <w:t>う</w:t>
      </w:r>
      <w:r w:rsidR="005D3E8F" w:rsidRPr="00C67ED9">
        <w:rPr>
          <w:rFonts w:asciiTheme="majorEastAsia" w:eastAsiaTheme="majorEastAsia" w:hAnsiTheme="majorEastAsia" w:hint="eastAsia"/>
          <w:color w:val="auto"/>
          <w:spacing w:val="-2"/>
          <w:sz w:val="22"/>
          <w:szCs w:val="22"/>
        </w:rPr>
        <w:t>。）</w:t>
      </w:r>
      <w:r w:rsidRPr="00C67ED9">
        <w:rPr>
          <w:rFonts w:asciiTheme="majorEastAsia" w:eastAsiaTheme="majorEastAsia" w:hAnsiTheme="majorEastAsia" w:cs="ＭＳ 明朝" w:hint="eastAsia"/>
          <w:color w:val="auto"/>
          <w:spacing w:val="-2"/>
          <w:sz w:val="22"/>
          <w:szCs w:val="22"/>
        </w:rPr>
        <w:t>」の改正などにより、自治体が災害時の廃棄物処理対策に取組むための環境整備が進められてきた。</w:t>
      </w:r>
    </w:p>
    <w:p w:rsidR="006B60E6" w:rsidRPr="005D3E8F" w:rsidRDefault="0044422E" w:rsidP="00C15DE0">
      <w:pPr>
        <w:pStyle w:val="Default"/>
        <w:numPr>
          <w:ilvl w:val="0"/>
          <w:numId w:val="7"/>
        </w:numPr>
        <w:rPr>
          <w:rFonts w:asciiTheme="majorEastAsia" w:eastAsiaTheme="majorEastAsia" w:hAnsiTheme="majorEastAsia"/>
          <w:color w:val="auto"/>
          <w:sz w:val="22"/>
          <w:szCs w:val="22"/>
        </w:rPr>
      </w:pPr>
      <w:r w:rsidRPr="005D3E8F">
        <w:rPr>
          <w:rFonts w:asciiTheme="majorEastAsia" w:eastAsiaTheme="majorEastAsia" w:hAnsiTheme="majorEastAsia" w:cs="ＭＳ 明朝" w:hint="eastAsia"/>
          <w:color w:val="auto"/>
          <w:sz w:val="22"/>
          <w:szCs w:val="22"/>
        </w:rPr>
        <w:t>このため、本計画では、本県において発生が想定される大規模災害等に伴う災害廃棄物の処理について、基本的な流れを整理し、災害時における廃棄物の迅速か</w:t>
      </w:r>
      <w:r w:rsidR="00AE3F52">
        <w:rPr>
          <w:rFonts w:asciiTheme="majorEastAsia" w:eastAsiaTheme="majorEastAsia" w:hAnsiTheme="majorEastAsia" w:cs="ＭＳ 明朝" w:hint="eastAsia"/>
          <w:color w:val="auto"/>
          <w:sz w:val="22"/>
          <w:szCs w:val="22"/>
        </w:rPr>
        <w:t>つ適正な処理を確保し、早期の復旧・復興に役立てるとともに、市町</w:t>
      </w:r>
      <w:r w:rsidRPr="005D3E8F">
        <w:rPr>
          <w:rFonts w:asciiTheme="majorEastAsia" w:eastAsiaTheme="majorEastAsia" w:hAnsiTheme="majorEastAsia" w:cs="ＭＳ 明朝" w:hint="eastAsia"/>
          <w:color w:val="auto"/>
          <w:sz w:val="22"/>
          <w:szCs w:val="22"/>
        </w:rPr>
        <w:t>が災害廃棄物処理計画を策定する際の指針となるよう策定するものである。</w:t>
      </w:r>
    </w:p>
    <w:p w:rsidR="00047D1C" w:rsidRPr="005D3E8F" w:rsidRDefault="00047D1C" w:rsidP="00047D1C">
      <w:pPr>
        <w:pStyle w:val="Default"/>
        <w:rPr>
          <w:rFonts w:asciiTheme="majorEastAsia" w:eastAsiaTheme="majorEastAsia" w:hAnsiTheme="majorEastAsia"/>
          <w:color w:val="auto"/>
          <w:sz w:val="22"/>
          <w:szCs w:val="22"/>
        </w:rPr>
      </w:pPr>
    </w:p>
    <w:p w:rsidR="0044422E" w:rsidRPr="005D3E8F" w:rsidRDefault="0044422E" w:rsidP="0044422E">
      <w:pPr>
        <w:pStyle w:val="2"/>
        <w:rPr>
          <w:rFonts w:asciiTheme="majorEastAsia" w:hAnsiTheme="majorEastAsia"/>
          <w:b/>
          <w:sz w:val="24"/>
        </w:rPr>
      </w:pPr>
      <w:bookmarkStart w:id="6" w:name="_Toc507142960"/>
      <w:bookmarkStart w:id="7" w:name="_Toc507751762"/>
      <w:r w:rsidRPr="005D3E8F">
        <w:rPr>
          <w:rFonts w:asciiTheme="majorEastAsia" w:hAnsiTheme="majorEastAsia" w:hint="eastAsia"/>
          <w:b/>
          <w:sz w:val="24"/>
        </w:rPr>
        <w:t>２　計画の位置付け</w:t>
      </w:r>
      <w:bookmarkEnd w:id="6"/>
      <w:bookmarkEnd w:id="7"/>
    </w:p>
    <w:p w:rsidR="00FC43FF" w:rsidRPr="00770D92" w:rsidRDefault="0044422E" w:rsidP="00C15DE0">
      <w:pPr>
        <w:pStyle w:val="Default"/>
        <w:numPr>
          <w:ilvl w:val="0"/>
          <w:numId w:val="7"/>
        </w:numPr>
        <w:rPr>
          <w:rFonts w:asciiTheme="majorEastAsia" w:eastAsiaTheme="majorEastAsia" w:hAnsiTheme="majorEastAsia"/>
          <w:color w:val="auto"/>
          <w:spacing w:val="-2"/>
          <w:sz w:val="22"/>
          <w:szCs w:val="22"/>
        </w:rPr>
      </w:pPr>
      <w:r w:rsidRPr="00770D92">
        <w:rPr>
          <w:rFonts w:asciiTheme="majorEastAsia" w:eastAsiaTheme="majorEastAsia" w:hAnsiTheme="majorEastAsia" w:hint="eastAsia"/>
          <w:color w:val="auto"/>
          <w:spacing w:val="-2"/>
          <w:sz w:val="22"/>
          <w:szCs w:val="22"/>
        </w:rPr>
        <w:t>本計画は、東日本大震災での経験を踏まえて策定された「災害廃棄物対策指針」や「廃棄物処理法」及び</w:t>
      </w:r>
      <w:r w:rsidR="00AE3F52" w:rsidRPr="00770D92">
        <w:rPr>
          <w:rFonts w:asciiTheme="majorEastAsia" w:eastAsiaTheme="majorEastAsia" w:hAnsiTheme="majorEastAsia" w:hint="eastAsia"/>
          <w:color w:val="auto"/>
          <w:spacing w:val="-2"/>
          <w:sz w:val="22"/>
          <w:szCs w:val="22"/>
        </w:rPr>
        <w:t>「</w:t>
      </w:r>
      <w:r w:rsidRPr="00770D92">
        <w:rPr>
          <w:rFonts w:asciiTheme="majorEastAsia" w:eastAsiaTheme="majorEastAsia" w:hAnsiTheme="majorEastAsia" w:hint="eastAsia"/>
          <w:color w:val="auto"/>
          <w:spacing w:val="-2"/>
          <w:sz w:val="22"/>
          <w:szCs w:val="22"/>
        </w:rPr>
        <w:t>災害対策基本法（昭和３６年法律第２２３号）の一部改正</w:t>
      </w:r>
      <w:r w:rsidR="00AE3F52" w:rsidRPr="00770D92">
        <w:rPr>
          <w:rFonts w:asciiTheme="majorEastAsia" w:eastAsiaTheme="majorEastAsia" w:hAnsiTheme="majorEastAsia" w:hint="eastAsia"/>
          <w:color w:val="auto"/>
          <w:spacing w:val="-2"/>
          <w:sz w:val="22"/>
          <w:szCs w:val="22"/>
        </w:rPr>
        <w:t>」</w:t>
      </w:r>
      <w:r w:rsidRPr="00770D92">
        <w:rPr>
          <w:rFonts w:asciiTheme="majorEastAsia" w:eastAsiaTheme="majorEastAsia" w:hAnsiTheme="majorEastAsia" w:hint="eastAsia"/>
          <w:color w:val="auto"/>
          <w:spacing w:val="-2"/>
          <w:sz w:val="22"/>
          <w:szCs w:val="22"/>
        </w:rPr>
        <w:t>、「大規模災害発生時における災害廃棄物対策行動指針」（平成２７年１１月）を踏まえ</w:t>
      </w:r>
      <w:r w:rsidR="00FC43FF" w:rsidRPr="00770D92">
        <w:rPr>
          <w:rFonts w:asciiTheme="majorEastAsia" w:eastAsiaTheme="majorEastAsia" w:hAnsiTheme="majorEastAsia" w:hint="eastAsia"/>
          <w:color w:val="auto"/>
          <w:spacing w:val="-2"/>
          <w:sz w:val="22"/>
          <w:szCs w:val="22"/>
        </w:rPr>
        <w:t>策定する。</w:t>
      </w:r>
    </w:p>
    <w:p w:rsidR="0044422E" w:rsidRPr="00770D92" w:rsidRDefault="0044422E" w:rsidP="00C15DE0">
      <w:pPr>
        <w:pStyle w:val="Default"/>
        <w:numPr>
          <w:ilvl w:val="0"/>
          <w:numId w:val="7"/>
        </w:numPr>
        <w:rPr>
          <w:rFonts w:asciiTheme="majorEastAsia" w:eastAsiaTheme="majorEastAsia" w:hAnsiTheme="majorEastAsia"/>
          <w:color w:val="auto"/>
          <w:spacing w:val="-2"/>
          <w:sz w:val="22"/>
          <w:szCs w:val="22"/>
        </w:rPr>
      </w:pPr>
      <w:r w:rsidRPr="00770D92">
        <w:rPr>
          <w:rFonts w:asciiTheme="majorEastAsia" w:eastAsiaTheme="majorEastAsia" w:hAnsiTheme="majorEastAsia" w:hint="eastAsia"/>
          <w:color w:val="auto"/>
          <w:spacing w:val="-2"/>
          <w:sz w:val="22"/>
          <w:szCs w:val="22"/>
        </w:rPr>
        <w:t>長崎県地域防災計画と整合を図り、災害廃棄物の処理に関する基本的な考え方、廃棄物の処理を進めるに当たって必要となる体制、処理の方法などの基本的事項を定める。</w:t>
      </w:r>
    </w:p>
    <w:p w:rsidR="00661AE8" w:rsidRDefault="00661AE8">
      <w:pPr>
        <w:widowControl/>
        <w:jc w:val="left"/>
        <w:rPr>
          <w:rFonts w:asciiTheme="majorEastAsia" w:eastAsiaTheme="majorEastAsia" w:hAnsiTheme="majorEastAsia" w:cs="ＭＳ ゴシック"/>
          <w:kern w:val="0"/>
          <w:sz w:val="22"/>
        </w:rPr>
      </w:pPr>
      <w:r>
        <w:rPr>
          <w:rFonts w:asciiTheme="majorEastAsia" w:eastAsiaTheme="majorEastAsia" w:hAnsiTheme="majorEastAsia"/>
          <w:sz w:val="22"/>
        </w:rPr>
        <w:br w:type="page"/>
      </w:r>
    </w:p>
    <w:p w:rsidR="00840F73" w:rsidRDefault="00840F73" w:rsidP="004D377E">
      <w:pPr>
        <w:pStyle w:val="Default"/>
        <w:wordWrap w:val="0"/>
        <w:jc w:val="right"/>
        <w:rPr>
          <w:rFonts w:asciiTheme="majorEastAsia" w:eastAsiaTheme="majorEastAsia" w:hAnsiTheme="majorEastAsia" w:cs="Century"/>
          <w:i/>
          <w:sz w:val="18"/>
        </w:rPr>
      </w:pPr>
      <w:r w:rsidRPr="005D3E8F">
        <w:rPr>
          <w:rFonts w:asciiTheme="majorEastAsia" w:eastAsiaTheme="majorEastAsia" w:hAnsiTheme="majorEastAsia" w:cs="Calibri"/>
          <w:noProof/>
          <w:sz w:val="22"/>
        </w:rPr>
        <w:lastRenderedPageBreak/>
        <mc:AlternateContent>
          <mc:Choice Requires="wpg">
            <w:drawing>
              <wp:anchor distT="0" distB="0" distL="114300" distR="114300" simplePos="0" relativeHeight="251722752" behindDoc="0" locked="0" layoutInCell="1" allowOverlap="1" wp14:anchorId="57C2C295" wp14:editId="65AFA618">
                <wp:simplePos x="0" y="0"/>
                <wp:positionH relativeFrom="column">
                  <wp:align>center</wp:align>
                </wp:positionH>
                <wp:positionV relativeFrom="paragraph">
                  <wp:posOffset>78179</wp:posOffset>
                </wp:positionV>
                <wp:extent cx="5148580" cy="5568950"/>
                <wp:effectExtent l="0" t="0" r="0" b="0"/>
                <wp:wrapTopAndBottom/>
                <wp:docPr id="157896" name="Group 157896"/>
                <wp:cNvGraphicFramePr/>
                <a:graphic xmlns:a="http://schemas.openxmlformats.org/drawingml/2006/main">
                  <a:graphicData uri="http://schemas.microsoft.com/office/word/2010/wordprocessingGroup">
                    <wpg:wgp>
                      <wpg:cNvGrpSpPr/>
                      <wpg:grpSpPr>
                        <a:xfrm>
                          <a:off x="0" y="0"/>
                          <a:ext cx="5148720" cy="5569560"/>
                          <a:chOff x="0" y="0"/>
                          <a:chExt cx="5148783" cy="5569989"/>
                        </a:xfrm>
                      </wpg:grpSpPr>
                      <wps:wsp>
                        <wps:cNvPr id="470" name="Rectangle 470"/>
                        <wps:cNvSpPr/>
                        <wps:spPr>
                          <a:xfrm>
                            <a:off x="0" y="74200"/>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1" name="Rectangle 471"/>
                        <wps:cNvSpPr/>
                        <wps:spPr>
                          <a:xfrm>
                            <a:off x="0" y="264699"/>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2" name="Rectangle 472"/>
                        <wps:cNvSpPr/>
                        <wps:spPr>
                          <a:xfrm>
                            <a:off x="0" y="455198"/>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3" name="Rectangle 473"/>
                        <wps:cNvSpPr/>
                        <wps:spPr>
                          <a:xfrm>
                            <a:off x="0" y="645697"/>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4" name="Rectangle 474"/>
                        <wps:cNvSpPr/>
                        <wps:spPr>
                          <a:xfrm>
                            <a:off x="0" y="836197"/>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5" name="Rectangle 475"/>
                        <wps:cNvSpPr/>
                        <wps:spPr>
                          <a:xfrm>
                            <a:off x="0" y="1026696"/>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6" name="Rectangle 476"/>
                        <wps:cNvSpPr/>
                        <wps:spPr>
                          <a:xfrm>
                            <a:off x="0" y="1217195"/>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7" name="Rectangle 477"/>
                        <wps:cNvSpPr/>
                        <wps:spPr>
                          <a:xfrm>
                            <a:off x="0" y="1407694"/>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8" name="Rectangle 478"/>
                        <wps:cNvSpPr/>
                        <wps:spPr>
                          <a:xfrm>
                            <a:off x="0" y="1598194"/>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79" name="Rectangle 479"/>
                        <wps:cNvSpPr/>
                        <wps:spPr>
                          <a:xfrm>
                            <a:off x="0" y="1788693"/>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0" name="Rectangle 480"/>
                        <wps:cNvSpPr/>
                        <wps:spPr>
                          <a:xfrm>
                            <a:off x="0" y="1979192"/>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1" name="Rectangle 481"/>
                        <wps:cNvSpPr/>
                        <wps:spPr>
                          <a:xfrm>
                            <a:off x="0" y="2169691"/>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2" name="Rectangle 482"/>
                        <wps:cNvSpPr/>
                        <wps:spPr>
                          <a:xfrm>
                            <a:off x="0" y="2360191"/>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3" name="Rectangle 483"/>
                        <wps:cNvSpPr/>
                        <wps:spPr>
                          <a:xfrm>
                            <a:off x="0" y="2550690"/>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4" name="Rectangle 484"/>
                        <wps:cNvSpPr/>
                        <wps:spPr>
                          <a:xfrm>
                            <a:off x="0" y="2741189"/>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5" name="Rectangle 485"/>
                        <wps:cNvSpPr/>
                        <wps:spPr>
                          <a:xfrm>
                            <a:off x="0" y="2931688"/>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6" name="Rectangle 486"/>
                        <wps:cNvSpPr/>
                        <wps:spPr>
                          <a:xfrm>
                            <a:off x="0" y="3122188"/>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7" name="Rectangle 487"/>
                        <wps:cNvSpPr/>
                        <wps:spPr>
                          <a:xfrm>
                            <a:off x="0" y="3312687"/>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8" name="Rectangle 488"/>
                        <wps:cNvSpPr/>
                        <wps:spPr>
                          <a:xfrm>
                            <a:off x="0" y="3503186"/>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89" name="Rectangle 489"/>
                        <wps:cNvSpPr/>
                        <wps:spPr>
                          <a:xfrm>
                            <a:off x="0" y="3693686"/>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0" name="Rectangle 490"/>
                        <wps:cNvSpPr/>
                        <wps:spPr>
                          <a:xfrm>
                            <a:off x="0" y="3884185"/>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1" name="Rectangle 491"/>
                        <wps:cNvSpPr/>
                        <wps:spPr>
                          <a:xfrm>
                            <a:off x="0" y="4074684"/>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2" name="Rectangle 492"/>
                        <wps:cNvSpPr/>
                        <wps:spPr>
                          <a:xfrm>
                            <a:off x="0" y="4265183"/>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3" name="Rectangle 493"/>
                        <wps:cNvSpPr/>
                        <wps:spPr>
                          <a:xfrm>
                            <a:off x="0" y="4455683"/>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4" name="Rectangle 494"/>
                        <wps:cNvSpPr/>
                        <wps:spPr>
                          <a:xfrm>
                            <a:off x="0" y="4646182"/>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5" name="Rectangle 495"/>
                        <wps:cNvSpPr/>
                        <wps:spPr>
                          <a:xfrm>
                            <a:off x="0" y="4836681"/>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6" name="Rectangle 496"/>
                        <wps:cNvSpPr/>
                        <wps:spPr>
                          <a:xfrm>
                            <a:off x="0" y="5027180"/>
                            <a:ext cx="47051" cy="161810"/>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7" name="Rectangle 497"/>
                        <wps:cNvSpPr/>
                        <wps:spPr>
                          <a:xfrm>
                            <a:off x="0" y="5217679"/>
                            <a:ext cx="47051" cy="161809"/>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498" name="Rectangle 498"/>
                        <wps:cNvSpPr/>
                        <wps:spPr>
                          <a:xfrm>
                            <a:off x="0" y="5408178"/>
                            <a:ext cx="47051" cy="161811"/>
                          </a:xfrm>
                          <a:prstGeom prst="rect">
                            <a:avLst/>
                          </a:prstGeom>
                          <a:ln>
                            <a:noFill/>
                          </a:ln>
                        </wps:spPr>
                        <wps:txbx>
                          <w:txbxContent>
                            <w:p w:rsidR="005C4B2E" w:rsidRDefault="005C4B2E" w:rsidP="00840F73">
                              <w:pPr>
                                <w:spacing w:after="160" w:line="259" w:lineRule="auto"/>
                              </w:pPr>
                              <w:r>
                                <w:rPr>
                                  <w:rFonts w:ascii="Century" w:eastAsia="Century" w:hAnsi="Century" w:cs="Century"/>
                                  <w:sz w:val="20"/>
                                </w:rPr>
                                <w:t xml:space="preserve"> </w:t>
                              </w:r>
                            </w:p>
                          </w:txbxContent>
                        </wps:txbx>
                        <wps:bodyPr horzOverflow="overflow" vert="eaVert" lIns="0" tIns="0" rIns="0" bIns="0" rtlCol="0">
                          <a:noAutofit/>
                        </wps:bodyPr>
                      </wps:wsp>
                      <wps:wsp>
                        <wps:cNvPr id="523" name="Shape 523"/>
                        <wps:cNvSpPr/>
                        <wps:spPr>
                          <a:xfrm>
                            <a:off x="998982" y="3954780"/>
                            <a:ext cx="171450" cy="912114"/>
                          </a:xfrm>
                          <a:custGeom>
                            <a:avLst/>
                            <a:gdLst/>
                            <a:ahLst/>
                            <a:cxnLst/>
                            <a:rect l="0" t="0" r="0" b="0"/>
                            <a:pathLst>
                              <a:path w="171450" h="912114">
                                <a:moveTo>
                                  <a:pt x="56388" y="0"/>
                                </a:moveTo>
                                <a:lnTo>
                                  <a:pt x="113538" y="0"/>
                                </a:lnTo>
                                <a:lnTo>
                                  <a:pt x="114271" y="740664"/>
                                </a:lnTo>
                                <a:lnTo>
                                  <a:pt x="171450" y="740664"/>
                                </a:lnTo>
                                <a:lnTo>
                                  <a:pt x="86106" y="912114"/>
                                </a:lnTo>
                                <a:lnTo>
                                  <a:pt x="0" y="740664"/>
                                </a:lnTo>
                                <a:lnTo>
                                  <a:pt x="57121" y="740664"/>
                                </a:lnTo>
                                <a:lnTo>
                                  <a:pt x="56388" y="0"/>
                                </a:lnTo>
                                <a:close/>
                              </a:path>
                            </a:pathLst>
                          </a:custGeom>
                          <a:ln w="0" cap="flat">
                            <a:miter lim="127000"/>
                          </a:ln>
                        </wps:spPr>
                        <wps:style>
                          <a:lnRef idx="0">
                            <a:srgbClr val="000000">
                              <a:alpha val="0"/>
                            </a:srgbClr>
                          </a:lnRef>
                          <a:fillRef idx="1">
                            <a:srgbClr val="FF3200"/>
                          </a:fillRef>
                          <a:effectRef idx="0">
                            <a:scrgbClr r="0" g="0" b="0"/>
                          </a:effectRef>
                          <a:fontRef idx="none"/>
                        </wps:style>
                        <wps:bodyPr/>
                      </wps:wsp>
                      <wps:wsp>
                        <wps:cNvPr id="525" name="Shape 525"/>
                        <wps:cNvSpPr/>
                        <wps:spPr>
                          <a:xfrm>
                            <a:off x="2679192" y="64008"/>
                            <a:ext cx="1979676" cy="252222"/>
                          </a:xfrm>
                          <a:custGeom>
                            <a:avLst/>
                            <a:gdLst/>
                            <a:ahLst/>
                            <a:cxnLst/>
                            <a:rect l="0" t="0" r="0" b="0"/>
                            <a:pathLst>
                              <a:path w="1979676" h="252222">
                                <a:moveTo>
                                  <a:pt x="1979676" y="0"/>
                                </a:moveTo>
                                <a:lnTo>
                                  <a:pt x="0" y="0"/>
                                </a:lnTo>
                                <a:lnTo>
                                  <a:pt x="0" y="252222"/>
                                </a:lnTo>
                                <a:lnTo>
                                  <a:pt x="1979676" y="25222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28" name="Rectangle 528"/>
                        <wps:cNvSpPr/>
                        <wps:spPr>
                          <a:xfrm>
                            <a:off x="3033212" y="87339"/>
                            <a:ext cx="1772703" cy="228868"/>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 xml:space="preserve">災害対策基本法(S36) </w:t>
                              </w:r>
                            </w:p>
                          </w:txbxContent>
                        </wps:txbx>
                        <wps:bodyPr horzOverflow="overflow" vert="horz" lIns="0" tIns="0" rIns="0" bIns="0" rtlCol="0">
                          <a:noAutofit/>
                        </wps:bodyPr>
                      </wps:wsp>
                      <wps:wsp>
                        <wps:cNvPr id="530" name="Shape 530"/>
                        <wps:cNvSpPr/>
                        <wps:spPr>
                          <a:xfrm>
                            <a:off x="2676144" y="530353"/>
                            <a:ext cx="1979676" cy="252222"/>
                          </a:xfrm>
                          <a:custGeom>
                            <a:avLst/>
                            <a:gdLst/>
                            <a:ahLst/>
                            <a:cxnLst/>
                            <a:rect l="0" t="0" r="0" b="0"/>
                            <a:pathLst>
                              <a:path w="1979676" h="252222">
                                <a:moveTo>
                                  <a:pt x="1979676" y="0"/>
                                </a:moveTo>
                                <a:lnTo>
                                  <a:pt x="0" y="0"/>
                                </a:lnTo>
                                <a:lnTo>
                                  <a:pt x="0" y="252222"/>
                                </a:lnTo>
                                <a:lnTo>
                                  <a:pt x="1979676" y="25222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33" name="Rectangle 533"/>
                        <wps:cNvSpPr/>
                        <wps:spPr>
                          <a:xfrm>
                            <a:off x="3033402" y="557431"/>
                            <a:ext cx="1772633" cy="257850"/>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 xml:space="preserve">防災基本計画(H24.9) </w:t>
                              </w:r>
                            </w:p>
                          </w:txbxContent>
                        </wps:txbx>
                        <wps:bodyPr horzOverflow="overflow" vert="horz" lIns="0" tIns="0" rIns="0" bIns="0" rtlCol="0">
                          <a:noAutofit/>
                        </wps:bodyPr>
                      </wps:wsp>
                      <wps:wsp>
                        <wps:cNvPr id="535" name="Shape 535"/>
                        <wps:cNvSpPr/>
                        <wps:spPr>
                          <a:xfrm>
                            <a:off x="2687574" y="987553"/>
                            <a:ext cx="1979676" cy="252222"/>
                          </a:xfrm>
                          <a:custGeom>
                            <a:avLst/>
                            <a:gdLst/>
                            <a:ahLst/>
                            <a:cxnLst/>
                            <a:rect l="0" t="0" r="0" b="0"/>
                            <a:pathLst>
                              <a:path w="1979676" h="252222">
                                <a:moveTo>
                                  <a:pt x="1979676" y="0"/>
                                </a:moveTo>
                                <a:lnTo>
                                  <a:pt x="0" y="0"/>
                                </a:lnTo>
                                <a:lnTo>
                                  <a:pt x="0" y="252222"/>
                                </a:lnTo>
                                <a:lnTo>
                                  <a:pt x="1979676" y="252222"/>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38" name="Rectangle 538"/>
                        <wps:cNvSpPr/>
                        <wps:spPr>
                          <a:xfrm>
                            <a:off x="2844296" y="1011080"/>
                            <a:ext cx="2304487" cy="227541"/>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 xml:space="preserve">環境省防災業務計画(H24.9) </w:t>
                              </w:r>
                            </w:p>
                          </w:txbxContent>
                        </wps:txbx>
                        <wps:bodyPr horzOverflow="overflow" vert="horz" lIns="0" tIns="0" rIns="0" bIns="0" rtlCol="0">
                          <a:noAutofit/>
                        </wps:bodyPr>
                      </wps:wsp>
                      <wps:wsp>
                        <wps:cNvPr id="539" name="Shape 539"/>
                        <wps:cNvSpPr/>
                        <wps:spPr>
                          <a:xfrm>
                            <a:off x="3374136" y="349759"/>
                            <a:ext cx="571500" cy="144018"/>
                          </a:xfrm>
                          <a:custGeom>
                            <a:avLst/>
                            <a:gdLst/>
                            <a:ahLst/>
                            <a:cxnLst/>
                            <a:rect l="0" t="0" r="0" b="0"/>
                            <a:pathLst>
                              <a:path w="571500" h="144018">
                                <a:moveTo>
                                  <a:pt x="0" y="0"/>
                                </a:moveTo>
                                <a:lnTo>
                                  <a:pt x="571500" y="0"/>
                                </a:lnTo>
                                <a:lnTo>
                                  <a:pt x="285750" y="144018"/>
                                </a:lnTo>
                                <a:lnTo>
                                  <a:pt x="0" y="0"/>
                                </a:lnTo>
                                <a:close/>
                              </a:path>
                            </a:pathLst>
                          </a:custGeom>
                          <a:ln w="0" cap="rnd">
                            <a:miter lim="101600"/>
                          </a:ln>
                        </wps:spPr>
                        <wps:style>
                          <a:lnRef idx="0">
                            <a:srgbClr val="000000">
                              <a:alpha val="0"/>
                            </a:srgbClr>
                          </a:lnRef>
                          <a:fillRef idx="1">
                            <a:srgbClr val="30849A"/>
                          </a:fillRef>
                          <a:effectRef idx="0">
                            <a:scrgbClr r="0" g="0" b="0"/>
                          </a:effectRef>
                          <a:fontRef idx="none"/>
                        </wps:style>
                        <wps:bodyPr/>
                      </wps:wsp>
                      <wps:wsp>
                        <wps:cNvPr id="540" name="Shape 540"/>
                        <wps:cNvSpPr/>
                        <wps:spPr>
                          <a:xfrm>
                            <a:off x="2082546" y="2490216"/>
                            <a:ext cx="323850" cy="1403604"/>
                          </a:xfrm>
                          <a:custGeom>
                            <a:avLst/>
                            <a:gdLst/>
                            <a:ahLst/>
                            <a:cxnLst/>
                            <a:rect l="0" t="0" r="0" b="0"/>
                            <a:pathLst>
                              <a:path w="323850" h="1403604">
                                <a:moveTo>
                                  <a:pt x="64770" y="0"/>
                                </a:moveTo>
                                <a:lnTo>
                                  <a:pt x="259080" y="0"/>
                                </a:lnTo>
                                <a:lnTo>
                                  <a:pt x="259080" y="1171956"/>
                                </a:lnTo>
                                <a:lnTo>
                                  <a:pt x="323850" y="1171956"/>
                                </a:lnTo>
                                <a:lnTo>
                                  <a:pt x="161544" y="1403604"/>
                                </a:lnTo>
                                <a:lnTo>
                                  <a:pt x="0" y="1171956"/>
                                </a:lnTo>
                                <a:lnTo>
                                  <a:pt x="64770" y="1171956"/>
                                </a:lnTo>
                                <a:lnTo>
                                  <a:pt x="64770" y="0"/>
                                </a:lnTo>
                                <a:close/>
                              </a:path>
                            </a:pathLst>
                          </a:custGeom>
                          <a:ln w="0" cap="rnd">
                            <a:miter lim="101600"/>
                          </a:ln>
                        </wps:spPr>
                        <wps:style>
                          <a:lnRef idx="0">
                            <a:srgbClr val="000000">
                              <a:alpha val="0"/>
                            </a:srgbClr>
                          </a:lnRef>
                          <a:fillRef idx="1">
                            <a:srgbClr val="001F5F"/>
                          </a:fillRef>
                          <a:effectRef idx="0">
                            <a:scrgbClr r="0" g="0" b="0"/>
                          </a:effectRef>
                          <a:fontRef idx="none"/>
                        </wps:style>
                        <wps:bodyPr/>
                      </wps:wsp>
                      <wps:wsp>
                        <wps:cNvPr id="542" name="Shape 542"/>
                        <wps:cNvSpPr/>
                        <wps:spPr>
                          <a:xfrm>
                            <a:off x="585165" y="0"/>
                            <a:ext cx="1002792" cy="426448"/>
                          </a:xfrm>
                          <a:custGeom>
                            <a:avLst/>
                            <a:gdLst/>
                            <a:ahLst/>
                            <a:cxnLst/>
                            <a:rect l="0" t="0" r="0" b="0"/>
                            <a:pathLst>
                              <a:path w="1002792" h="360426">
                                <a:moveTo>
                                  <a:pt x="1002792" y="0"/>
                                </a:moveTo>
                                <a:lnTo>
                                  <a:pt x="0" y="0"/>
                                </a:lnTo>
                                <a:lnTo>
                                  <a:pt x="0" y="360426"/>
                                </a:lnTo>
                                <a:lnTo>
                                  <a:pt x="1002792" y="360426"/>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45" name="Rectangle 545"/>
                        <wps:cNvSpPr/>
                        <wps:spPr>
                          <a:xfrm>
                            <a:off x="686562" y="22559"/>
                            <a:ext cx="1152811" cy="177356"/>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 xml:space="preserve">廃棄物処理法 </w:t>
                              </w:r>
                            </w:p>
                          </w:txbxContent>
                        </wps:txbx>
                        <wps:bodyPr horzOverflow="overflow" vert="horz" lIns="0" tIns="0" rIns="0" bIns="0" rtlCol="0">
                          <a:noAutofit/>
                        </wps:bodyPr>
                      </wps:wsp>
                      <wps:wsp>
                        <wps:cNvPr id="157797" name="Rectangle 157797"/>
                        <wps:cNvSpPr/>
                        <wps:spPr>
                          <a:xfrm>
                            <a:off x="920498" y="188673"/>
                            <a:ext cx="88678" cy="177356"/>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w:t>
                              </w:r>
                            </w:p>
                          </w:txbxContent>
                        </wps:txbx>
                        <wps:bodyPr horzOverflow="overflow" vert="horz" lIns="0" tIns="0" rIns="0" bIns="0" rtlCol="0">
                          <a:noAutofit/>
                        </wps:bodyPr>
                      </wps:wsp>
                      <wps:wsp>
                        <wps:cNvPr id="157798" name="Rectangle 157798"/>
                        <wps:cNvSpPr/>
                        <wps:spPr>
                          <a:xfrm>
                            <a:off x="987473" y="188658"/>
                            <a:ext cx="442360" cy="305119"/>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S45)</w:t>
                              </w:r>
                            </w:p>
                          </w:txbxContent>
                        </wps:txbx>
                        <wps:bodyPr horzOverflow="overflow" vert="horz" lIns="0" tIns="0" rIns="0" bIns="0" rtlCol="0">
                          <a:noAutofit/>
                        </wps:bodyPr>
                      </wps:wsp>
                      <wps:wsp>
                        <wps:cNvPr id="547" name="Shape 547"/>
                        <wps:cNvSpPr/>
                        <wps:spPr>
                          <a:xfrm>
                            <a:off x="1588008" y="0"/>
                            <a:ext cx="1079754" cy="360426"/>
                          </a:xfrm>
                          <a:custGeom>
                            <a:avLst/>
                            <a:gdLst/>
                            <a:ahLst/>
                            <a:cxnLst/>
                            <a:rect l="0" t="0" r="0" b="0"/>
                            <a:pathLst>
                              <a:path w="1079754" h="360426">
                                <a:moveTo>
                                  <a:pt x="215646" y="0"/>
                                </a:moveTo>
                                <a:lnTo>
                                  <a:pt x="215646" y="90678"/>
                                </a:lnTo>
                                <a:lnTo>
                                  <a:pt x="864108" y="90678"/>
                                </a:lnTo>
                                <a:lnTo>
                                  <a:pt x="864108" y="0"/>
                                </a:lnTo>
                                <a:lnTo>
                                  <a:pt x="1079754" y="180594"/>
                                </a:lnTo>
                                <a:lnTo>
                                  <a:pt x="864108" y="360426"/>
                                </a:lnTo>
                                <a:lnTo>
                                  <a:pt x="864108" y="270510"/>
                                </a:lnTo>
                                <a:lnTo>
                                  <a:pt x="215646" y="270510"/>
                                </a:lnTo>
                                <a:lnTo>
                                  <a:pt x="215646" y="360426"/>
                                </a:lnTo>
                                <a:lnTo>
                                  <a:pt x="0" y="180594"/>
                                </a:lnTo>
                                <a:lnTo>
                                  <a:pt x="215646" y="0"/>
                                </a:lnTo>
                                <a:close/>
                              </a:path>
                            </a:pathLst>
                          </a:custGeom>
                          <a:ln w="0" cap="rnd">
                            <a:miter lim="101600"/>
                          </a:ln>
                        </wps:spPr>
                        <wps:style>
                          <a:lnRef idx="0">
                            <a:srgbClr val="000000">
                              <a:alpha val="0"/>
                            </a:srgbClr>
                          </a:lnRef>
                          <a:fillRef idx="1">
                            <a:srgbClr val="D9EEF3"/>
                          </a:fillRef>
                          <a:effectRef idx="0">
                            <a:scrgbClr r="0" g="0" b="0"/>
                          </a:effectRef>
                          <a:fontRef idx="none"/>
                        </wps:style>
                        <wps:bodyPr/>
                      </wps:wsp>
                      <wps:wsp>
                        <wps:cNvPr id="548" name="Shape 548"/>
                        <wps:cNvSpPr/>
                        <wps:spPr>
                          <a:xfrm>
                            <a:off x="1588008" y="0"/>
                            <a:ext cx="1079754" cy="360426"/>
                          </a:xfrm>
                          <a:custGeom>
                            <a:avLst/>
                            <a:gdLst/>
                            <a:ahLst/>
                            <a:cxnLst/>
                            <a:rect l="0" t="0" r="0" b="0"/>
                            <a:pathLst>
                              <a:path w="1079754" h="360426">
                                <a:moveTo>
                                  <a:pt x="1079754" y="180594"/>
                                </a:moveTo>
                                <a:lnTo>
                                  <a:pt x="864108" y="360426"/>
                                </a:lnTo>
                                <a:lnTo>
                                  <a:pt x="864108" y="270510"/>
                                </a:lnTo>
                                <a:lnTo>
                                  <a:pt x="215646" y="270510"/>
                                </a:lnTo>
                                <a:lnTo>
                                  <a:pt x="215646" y="360426"/>
                                </a:lnTo>
                                <a:lnTo>
                                  <a:pt x="0" y="180594"/>
                                </a:lnTo>
                                <a:lnTo>
                                  <a:pt x="215646" y="0"/>
                                </a:lnTo>
                                <a:lnTo>
                                  <a:pt x="215646" y="90678"/>
                                </a:lnTo>
                                <a:lnTo>
                                  <a:pt x="864108" y="90678"/>
                                </a:lnTo>
                                <a:lnTo>
                                  <a:pt x="864108" y="0"/>
                                </a:lnTo>
                                <a:close/>
                              </a:path>
                            </a:pathLst>
                          </a:custGeom>
                          <a:ln w="9525" cap="rnd">
                            <a:round/>
                          </a:ln>
                        </wps:spPr>
                        <wps:style>
                          <a:lnRef idx="1">
                            <a:srgbClr val="0070BF"/>
                          </a:lnRef>
                          <a:fillRef idx="0">
                            <a:srgbClr val="000000">
                              <a:alpha val="0"/>
                            </a:srgbClr>
                          </a:fillRef>
                          <a:effectRef idx="0">
                            <a:scrgbClr r="0" g="0" b="0"/>
                          </a:effectRef>
                          <a:fontRef idx="none"/>
                        </wps:style>
                        <wps:bodyPr/>
                      </wps:wsp>
                      <wps:wsp>
                        <wps:cNvPr id="549" name="Rectangle 549"/>
                        <wps:cNvSpPr/>
                        <wps:spPr>
                          <a:xfrm>
                            <a:off x="1973346" y="68402"/>
                            <a:ext cx="444400" cy="247782"/>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color w:val="001F5F"/>
                                </w:rPr>
                                <w:t xml:space="preserve">連携 </w:t>
                              </w:r>
                            </w:p>
                          </w:txbxContent>
                        </wps:txbx>
                        <wps:bodyPr horzOverflow="overflow" vert="horz" lIns="0" tIns="0" rIns="0" bIns="0" rtlCol="0">
                          <a:noAutofit/>
                        </wps:bodyPr>
                      </wps:wsp>
                      <wps:wsp>
                        <wps:cNvPr id="550" name="Shape 550"/>
                        <wps:cNvSpPr/>
                        <wps:spPr>
                          <a:xfrm>
                            <a:off x="998132" y="426478"/>
                            <a:ext cx="171450" cy="3459439"/>
                          </a:xfrm>
                          <a:custGeom>
                            <a:avLst/>
                            <a:gdLst/>
                            <a:ahLst/>
                            <a:cxnLst/>
                            <a:rect l="0" t="0" r="0" b="0"/>
                            <a:pathLst>
                              <a:path w="171450" h="3525774">
                                <a:moveTo>
                                  <a:pt x="57150" y="0"/>
                                </a:moveTo>
                                <a:lnTo>
                                  <a:pt x="114300" y="0"/>
                                </a:lnTo>
                                <a:lnTo>
                                  <a:pt x="114300" y="3354324"/>
                                </a:lnTo>
                                <a:lnTo>
                                  <a:pt x="171450" y="3354324"/>
                                </a:lnTo>
                                <a:lnTo>
                                  <a:pt x="86106" y="3525774"/>
                                </a:lnTo>
                                <a:lnTo>
                                  <a:pt x="0" y="3354324"/>
                                </a:lnTo>
                                <a:lnTo>
                                  <a:pt x="57150" y="3354324"/>
                                </a:lnTo>
                                <a:lnTo>
                                  <a:pt x="57150" y="0"/>
                                </a:lnTo>
                                <a:close/>
                              </a:path>
                            </a:pathLst>
                          </a:custGeom>
                          <a:ln w="0" cap="flat">
                            <a:miter lim="100000"/>
                          </a:ln>
                        </wps:spPr>
                        <wps:style>
                          <a:lnRef idx="0">
                            <a:srgbClr val="000000">
                              <a:alpha val="0"/>
                            </a:srgbClr>
                          </a:lnRef>
                          <a:fillRef idx="1">
                            <a:srgbClr val="FF3200"/>
                          </a:fillRef>
                          <a:effectRef idx="0">
                            <a:scrgbClr r="0" g="0" b="0"/>
                          </a:effectRef>
                          <a:fontRef idx="none"/>
                        </wps:style>
                        <wps:bodyPr/>
                      </wps:wsp>
                      <wps:wsp>
                        <wps:cNvPr id="245987" name="Shape 245987"/>
                        <wps:cNvSpPr/>
                        <wps:spPr>
                          <a:xfrm>
                            <a:off x="584961" y="579672"/>
                            <a:ext cx="1007364" cy="418263"/>
                          </a:xfrm>
                          <a:custGeom>
                            <a:avLst/>
                            <a:gdLst/>
                            <a:ahLst/>
                            <a:cxnLst/>
                            <a:rect l="0" t="0" r="0" b="0"/>
                            <a:pathLst>
                              <a:path w="1007364" h="360426">
                                <a:moveTo>
                                  <a:pt x="0" y="0"/>
                                </a:moveTo>
                                <a:lnTo>
                                  <a:pt x="1007364" y="0"/>
                                </a:lnTo>
                                <a:lnTo>
                                  <a:pt x="1007364" y="360426"/>
                                </a:lnTo>
                                <a:lnTo>
                                  <a:pt x="0" y="360426"/>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52" name="Shape 552"/>
                        <wps:cNvSpPr/>
                        <wps:spPr>
                          <a:xfrm>
                            <a:off x="585165" y="579839"/>
                            <a:ext cx="1007364" cy="407641"/>
                          </a:xfrm>
                          <a:custGeom>
                            <a:avLst/>
                            <a:gdLst/>
                            <a:ahLst/>
                            <a:cxnLst/>
                            <a:rect l="0" t="0" r="0" b="0"/>
                            <a:pathLst>
                              <a:path w="1007364" h="360426">
                                <a:moveTo>
                                  <a:pt x="1007364" y="0"/>
                                </a:moveTo>
                                <a:lnTo>
                                  <a:pt x="0" y="0"/>
                                </a:lnTo>
                                <a:lnTo>
                                  <a:pt x="0" y="360426"/>
                                </a:lnTo>
                                <a:lnTo>
                                  <a:pt x="1007364" y="360426"/>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55" name="Rectangle 555"/>
                        <wps:cNvSpPr/>
                        <wps:spPr>
                          <a:xfrm>
                            <a:off x="794482" y="568574"/>
                            <a:ext cx="798100" cy="216287"/>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 xml:space="preserve">基本方針 </w:t>
                              </w:r>
                            </w:p>
                          </w:txbxContent>
                        </wps:txbx>
                        <wps:bodyPr horzOverflow="overflow" vert="horz" lIns="0" tIns="0" rIns="0" bIns="0" rtlCol="0">
                          <a:noAutofit/>
                        </wps:bodyPr>
                      </wps:wsp>
                      <wps:wsp>
                        <wps:cNvPr id="157800" name="Rectangle 157800"/>
                        <wps:cNvSpPr/>
                        <wps:spPr>
                          <a:xfrm>
                            <a:off x="726688" y="743909"/>
                            <a:ext cx="886937" cy="243570"/>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環境大臣) </w:t>
                              </w:r>
                            </w:p>
                          </w:txbxContent>
                        </wps:txbx>
                        <wps:bodyPr horzOverflow="overflow" vert="horz" lIns="0" tIns="0" rIns="0" bIns="0" rtlCol="0">
                          <a:noAutofit/>
                        </wps:bodyPr>
                      </wps:wsp>
                      <wps:wsp>
                        <wps:cNvPr id="245988" name="Shape 245988"/>
                        <wps:cNvSpPr/>
                        <wps:spPr>
                          <a:xfrm>
                            <a:off x="585165" y="1216065"/>
                            <a:ext cx="1007364" cy="600324"/>
                          </a:xfrm>
                          <a:custGeom>
                            <a:avLst/>
                            <a:gdLst/>
                            <a:ahLst/>
                            <a:cxnLst/>
                            <a:rect l="0" t="0" r="0" b="0"/>
                            <a:pathLst>
                              <a:path w="1007364" h="533400">
                                <a:moveTo>
                                  <a:pt x="0" y="0"/>
                                </a:moveTo>
                                <a:lnTo>
                                  <a:pt x="1007364" y="0"/>
                                </a:lnTo>
                                <a:lnTo>
                                  <a:pt x="1007364" y="533400"/>
                                </a:lnTo>
                                <a:lnTo>
                                  <a:pt x="0" y="53340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558" name="Shape 558"/>
                        <wps:cNvSpPr/>
                        <wps:spPr>
                          <a:xfrm>
                            <a:off x="585155" y="1216065"/>
                            <a:ext cx="1007364" cy="572498"/>
                          </a:xfrm>
                          <a:custGeom>
                            <a:avLst/>
                            <a:gdLst/>
                            <a:ahLst/>
                            <a:cxnLst/>
                            <a:rect l="0" t="0" r="0" b="0"/>
                            <a:pathLst>
                              <a:path w="1007364" h="533400">
                                <a:moveTo>
                                  <a:pt x="1007364" y="0"/>
                                </a:moveTo>
                                <a:lnTo>
                                  <a:pt x="0" y="0"/>
                                </a:lnTo>
                                <a:lnTo>
                                  <a:pt x="0" y="533400"/>
                                </a:lnTo>
                                <a:lnTo>
                                  <a:pt x="1007364" y="53340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wps:wsp>
                        <wps:cNvPr id="561" name="Rectangle 561"/>
                        <wps:cNvSpPr/>
                        <wps:spPr>
                          <a:xfrm>
                            <a:off x="755904" y="1238710"/>
                            <a:ext cx="975455" cy="236219"/>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 xml:space="preserve">廃棄物処理 </w:t>
                              </w:r>
                            </w:p>
                          </w:txbxContent>
                        </wps:txbx>
                        <wps:bodyPr horzOverflow="overflow" vert="horz" lIns="0" tIns="0" rIns="0" bIns="0" rtlCol="0">
                          <a:noAutofit/>
                        </wps:bodyPr>
                      </wps:wsp>
                      <wps:wsp>
                        <wps:cNvPr id="562" name="Rectangle 562"/>
                        <wps:cNvSpPr/>
                        <wps:spPr>
                          <a:xfrm>
                            <a:off x="689616" y="1404065"/>
                            <a:ext cx="1152811" cy="248221"/>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 xml:space="preserve">施設整備計画 </w:t>
                              </w:r>
                            </w:p>
                          </w:txbxContent>
                        </wps:txbx>
                        <wps:bodyPr horzOverflow="overflow" vert="horz" lIns="0" tIns="0" rIns="0" bIns="0" rtlCol="0">
                          <a:noAutofit/>
                        </wps:bodyPr>
                      </wps:wsp>
                      <wps:wsp>
                        <wps:cNvPr id="157801" name="Rectangle 157801"/>
                        <wps:cNvSpPr/>
                        <wps:spPr>
                          <a:xfrm>
                            <a:off x="856490" y="1568659"/>
                            <a:ext cx="88678" cy="177356"/>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w:t>
                              </w:r>
                            </w:p>
                          </w:txbxContent>
                        </wps:txbx>
                        <wps:bodyPr horzOverflow="overflow" vert="horz" lIns="0" tIns="0" rIns="0" bIns="0" rtlCol="0">
                          <a:noAutofit/>
                        </wps:bodyPr>
                      </wps:wsp>
                      <wps:wsp>
                        <wps:cNvPr id="157802" name="Rectangle 157802"/>
                        <wps:cNvSpPr/>
                        <wps:spPr>
                          <a:xfrm>
                            <a:off x="923552" y="1568659"/>
                            <a:ext cx="619716" cy="177356"/>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 xml:space="preserve">H25.5) </w:t>
                              </w:r>
                            </w:p>
                          </w:txbxContent>
                        </wps:txbx>
                        <wps:bodyPr horzOverflow="overflow" vert="horz" lIns="0" tIns="0" rIns="0" bIns="0" rtlCol="0">
                          <a:noAutofit/>
                        </wps:bodyPr>
                      </wps:wsp>
                      <wps:wsp>
                        <wps:cNvPr id="564" name="Shape 564"/>
                        <wps:cNvSpPr/>
                        <wps:spPr>
                          <a:xfrm>
                            <a:off x="3374136" y="815340"/>
                            <a:ext cx="571500" cy="144018"/>
                          </a:xfrm>
                          <a:custGeom>
                            <a:avLst/>
                            <a:gdLst/>
                            <a:ahLst/>
                            <a:cxnLst/>
                            <a:rect l="0" t="0" r="0" b="0"/>
                            <a:pathLst>
                              <a:path w="571500" h="144018">
                                <a:moveTo>
                                  <a:pt x="0" y="0"/>
                                </a:moveTo>
                                <a:lnTo>
                                  <a:pt x="571500" y="0"/>
                                </a:lnTo>
                                <a:lnTo>
                                  <a:pt x="285750" y="144018"/>
                                </a:lnTo>
                                <a:lnTo>
                                  <a:pt x="0" y="0"/>
                                </a:lnTo>
                                <a:close/>
                              </a:path>
                            </a:pathLst>
                          </a:custGeom>
                          <a:ln w="0" cap="rnd">
                            <a:miter lim="101600"/>
                          </a:ln>
                        </wps:spPr>
                        <wps:style>
                          <a:lnRef idx="0">
                            <a:srgbClr val="000000">
                              <a:alpha val="0"/>
                            </a:srgbClr>
                          </a:lnRef>
                          <a:fillRef idx="1">
                            <a:srgbClr val="30849A"/>
                          </a:fillRef>
                          <a:effectRef idx="0">
                            <a:scrgbClr r="0" g="0" b="0"/>
                          </a:effectRef>
                          <a:fontRef idx="none"/>
                        </wps:style>
                        <wps:bodyPr/>
                      </wps:wsp>
                      <wps:wsp>
                        <wps:cNvPr id="565" name="Shape 565"/>
                        <wps:cNvSpPr/>
                        <wps:spPr>
                          <a:xfrm>
                            <a:off x="3374136" y="1272540"/>
                            <a:ext cx="571500" cy="144780"/>
                          </a:xfrm>
                          <a:custGeom>
                            <a:avLst/>
                            <a:gdLst/>
                            <a:ahLst/>
                            <a:cxnLst/>
                            <a:rect l="0" t="0" r="0" b="0"/>
                            <a:pathLst>
                              <a:path w="571500" h="144780">
                                <a:moveTo>
                                  <a:pt x="0" y="0"/>
                                </a:moveTo>
                                <a:lnTo>
                                  <a:pt x="571500" y="0"/>
                                </a:lnTo>
                                <a:lnTo>
                                  <a:pt x="285750" y="144780"/>
                                </a:lnTo>
                                <a:lnTo>
                                  <a:pt x="0" y="0"/>
                                </a:lnTo>
                                <a:close/>
                              </a:path>
                            </a:pathLst>
                          </a:custGeom>
                          <a:ln w="0" cap="rnd">
                            <a:miter lim="101600"/>
                          </a:ln>
                        </wps:spPr>
                        <wps:style>
                          <a:lnRef idx="0">
                            <a:srgbClr val="000000">
                              <a:alpha val="0"/>
                            </a:srgbClr>
                          </a:lnRef>
                          <a:fillRef idx="1">
                            <a:srgbClr val="30849A"/>
                          </a:fillRef>
                          <a:effectRef idx="0">
                            <a:scrgbClr r="0" g="0" b="0"/>
                          </a:effectRef>
                          <a:fontRef idx="none"/>
                        </wps:style>
                        <wps:bodyPr/>
                      </wps:wsp>
                      <wps:wsp>
                        <wps:cNvPr id="566" name="Shape 566"/>
                        <wps:cNvSpPr/>
                        <wps:spPr>
                          <a:xfrm>
                            <a:off x="3488436" y="2605279"/>
                            <a:ext cx="342900" cy="220980"/>
                          </a:xfrm>
                          <a:custGeom>
                            <a:avLst/>
                            <a:gdLst/>
                            <a:ahLst/>
                            <a:cxnLst/>
                            <a:rect l="0" t="0" r="0" b="0"/>
                            <a:pathLst>
                              <a:path w="342900" h="220980">
                                <a:moveTo>
                                  <a:pt x="85344" y="0"/>
                                </a:moveTo>
                                <a:lnTo>
                                  <a:pt x="256794" y="0"/>
                                </a:lnTo>
                                <a:lnTo>
                                  <a:pt x="256794" y="112014"/>
                                </a:lnTo>
                                <a:lnTo>
                                  <a:pt x="342900" y="112014"/>
                                </a:lnTo>
                                <a:lnTo>
                                  <a:pt x="171450" y="220980"/>
                                </a:lnTo>
                                <a:lnTo>
                                  <a:pt x="0" y="112014"/>
                                </a:lnTo>
                                <a:lnTo>
                                  <a:pt x="85344" y="112014"/>
                                </a:lnTo>
                                <a:lnTo>
                                  <a:pt x="85344" y="0"/>
                                </a:lnTo>
                                <a:close/>
                              </a:path>
                            </a:pathLst>
                          </a:custGeom>
                          <a:ln w="0" cap="rnd">
                            <a:miter lim="101600"/>
                          </a:ln>
                        </wps:spPr>
                        <wps:style>
                          <a:lnRef idx="0">
                            <a:srgbClr val="000000">
                              <a:alpha val="0"/>
                            </a:srgbClr>
                          </a:lnRef>
                          <a:fillRef idx="1">
                            <a:srgbClr val="001F5F"/>
                          </a:fillRef>
                          <a:effectRef idx="0">
                            <a:scrgbClr r="0" g="0" b="0"/>
                          </a:effectRef>
                          <a:fontRef idx="none"/>
                        </wps:style>
                        <wps:bodyPr/>
                      </wps:wsp>
                      <wps:wsp>
                        <wps:cNvPr id="567" name="Shape 567"/>
                        <wps:cNvSpPr/>
                        <wps:spPr>
                          <a:xfrm>
                            <a:off x="3489198" y="3529584"/>
                            <a:ext cx="342138" cy="360426"/>
                          </a:xfrm>
                          <a:custGeom>
                            <a:avLst/>
                            <a:gdLst/>
                            <a:ahLst/>
                            <a:cxnLst/>
                            <a:rect l="0" t="0" r="0" b="0"/>
                            <a:pathLst>
                              <a:path w="342138" h="360426">
                                <a:moveTo>
                                  <a:pt x="170688" y="0"/>
                                </a:moveTo>
                                <a:lnTo>
                                  <a:pt x="342138" y="72390"/>
                                </a:lnTo>
                                <a:lnTo>
                                  <a:pt x="256794" y="72390"/>
                                </a:lnTo>
                                <a:lnTo>
                                  <a:pt x="256794" y="288036"/>
                                </a:lnTo>
                                <a:lnTo>
                                  <a:pt x="342138" y="288036"/>
                                </a:lnTo>
                                <a:lnTo>
                                  <a:pt x="170688" y="360426"/>
                                </a:lnTo>
                                <a:lnTo>
                                  <a:pt x="0" y="288036"/>
                                </a:lnTo>
                                <a:lnTo>
                                  <a:pt x="85344" y="288036"/>
                                </a:lnTo>
                                <a:lnTo>
                                  <a:pt x="85344" y="72390"/>
                                </a:lnTo>
                                <a:lnTo>
                                  <a:pt x="0" y="72390"/>
                                </a:lnTo>
                                <a:lnTo>
                                  <a:pt x="170688" y="0"/>
                                </a:lnTo>
                                <a:close/>
                              </a:path>
                            </a:pathLst>
                          </a:custGeom>
                          <a:ln w="0" cap="rnd">
                            <a:miter lim="101600"/>
                          </a:ln>
                        </wps:spPr>
                        <wps:style>
                          <a:lnRef idx="0">
                            <a:srgbClr val="000000">
                              <a:alpha val="0"/>
                            </a:srgbClr>
                          </a:lnRef>
                          <a:fillRef idx="1">
                            <a:srgbClr val="001F5F"/>
                          </a:fillRef>
                          <a:effectRef idx="0">
                            <a:scrgbClr r="0" g="0" b="0"/>
                          </a:effectRef>
                          <a:fontRef idx="none"/>
                        </wps:style>
                        <wps:bodyPr/>
                      </wps:wsp>
                      <wps:wsp>
                        <wps:cNvPr id="568" name="Rectangle 568"/>
                        <wps:cNvSpPr/>
                        <wps:spPr>
                          <a:xfrm>
                            <a:off x="3831486" y="3571159"/>
                            <a:ext cx="1205075" cy="297847"/>
                          </a:xfrm>
                          <a:prstGeom prst="rect">
                            <a:avLst/>
                          </a:prstGeom>
                          <a:ln>
                            <a:noFill/>
                          </a:ln>
                        </wps:spPr>
                        <wps:txbx>
                          <w:txbxContent>
                            <w:p w:rsidR="005C4B2E" w:rsidRDefault="005C4B2E" w:rsidP="00840F73">
                              <w:pPr>
                                <w:spacing w:after="160" w:line="259" w:lineRule="auto"/>
                              </w:pPr>
                              <w:r>
                                <w:rPr>
                                  <w:rFonts w:ascii="Meiryo UI" w:eastAsia="Meiryo UI" w:hAnsi="Meiryo UI" w:cs="Meiryo UI"/>
                                </w:rPr>
                                <w:t>相</w:t>
                              </w:r>
                              <w:r>
                                <w:rPr>
                                  <w:rFonts w:ascii="Meiryo UI" w:eastAsia="Meiryo UI" w:hAnsi="Meiryo UI" w:cs="Meiryo UI" w:hint="eastAsia"/>
                                </w:rPr>
                                <w:t>互に整合を図る</w:t>
                              </w:r>
                            </w:p>
                          </w:txbxContent>
                        </wps:txbx>
                        <wps:bodyPr horzOverflow="overflow" vert="horz" lIns="0" tIns="0" rIns="0" bIns="0" rtlCol="0">
                          <a:noAutofit/>
                        </wps:bodyPr>
                      </wps:wsp>
                      <wps:wsp>
                        <wps:cNvPr id="572" name="Rectangle 572"/>
                        <wps:cNvSpPr/>
                        <wps:spPr>
                          <a:xfrm>
                            <a:off x="3790950" y="4587513"/>
                            <a:ext cx="177356" cy="192943"/>
                          </a:xfrm>
                          <a:prstGeom prst="rect">
                            <a:avLst/>
                          </a:prstGeom>
                          <a:ln>
                            <a:noFill/>
                          </a:ln>
                        </wps:spPr>
                        <wps:txbx>
                          <w:txbxContent>
                            <w:p w:rsidR="005C4B2E" w:rsidRDefault="005C4B2E" w:rsidP="00840F73">
                              <w:pPr>
                                <w:spacing w:after="160" w:line="259" w:lineRule="auto"/>
                              </w:pPr>
                              <w:r>
                                <w:rPr>
                                  <w:rFonts w:ascii="Meiryo UI" w:eastAsia="Meiryo UI" w:hAnsi="Meiryo UI" w:cs="Meiryo UI"/>
                                </w:rPr>
                                <w:t>相</w:t>
                              </w:r>
                            </w:p>
                          </w:txbxContent>
                        </wps:txbx>
                        <wps:bodyPr horzOverflow="overflow" vert="horz" lIns="0" tIns="0" rIns="0" bIns="0" rtlCol="0">
                          <a:noAutofit/>
                        </wps:bodyPr>
                      </wps:wsp>
                      <wps:wsp>
                        <wps:cNvPr id="573" name="Rectangle 573"/>
                        <wps:cNvSpPr/>
                        <wps:spPr>
                          <a:xfrm>
                            <a:off x="3924300" y="4587513"/>
                            <a:ext cx="316579" cy="192943"/>
                          </a:xfrm>
                          <a:prstGeom prst="rect">
                            <a:avLst/>
                          </a:prstGeom>
                          <a:ln>
                            <a:noFill/>
                          </a:ln>
                        </wps:spPr>
                        <wps:txbx>
                          <w:txbxContent>
                            <w:p w:rsidR="005C4B2E" w:rsidRDefault="005C4B2E" w:rsidP="00840F73">
                              <w:pPr>
                                <w:spacing w:after="160" w:line="259" w:lineRule="auto"/>
                              </w:pPr>
                              <w:r>
                                <w:rPr>
                                  <w:rFonts w:ascii="Meiryo UI" w:eastAsia="Meiryo UI" w:hAnsi="Meiryo UI" w:cs="Meiryo UI"/>
                                </w:rPr>
                                <w:t>互に</w:t>
                              </w:r>
                            </w:p>
                          </w:txbxContent>
                        </wps:txbx>
                        <wps:bodyPr horzOverflow="overflow" vert="horz" lIns="0" tIns="0" rIns="0" bIns="0" rtlCol="0">
                          <a:noAutofit/>
                        </wps:bodyPr>
                      </wps:wsp>
                      <wps:wsp>
                        <wps:cNvPr id="574" name="Rectangle 574"/>
                        <wps:cNvSpPr/>
                        <wps:spPr>
                          <a:xfrm>
                            <a:off x="4162044" y="4587513"/>
                            <a:ext cx="354711" cy="192943"/>
                          </a:xfrm>
                          <a:prstGeom prst="rect">
                            <a:avLst/>
                          </a:prstGeom>
                          <a:ln>
                            <a:noFill/>
                          </a:ln>
                        </wps:spPr>
                        <wps:txbx>
                          <w:txbxContent>
                            <w:p w:rsidR="005C4B2E" w:rsidRDefault="005C4B2E" w:rsidP="00840F73">
                              <w:pPr>
                                <w:spacing w:after="160" w:line="259" w:lineRule="auto"/>
                              </w:pPr>
                              <w:r>
                                <w:rPr>
                                  <w:rFonts w:ascii="Meiryo UI" w:eastAsia="Meiryo UI" w:hAnsi="Meiryo UI" w:cs="Meiryo UI"/>
                                </w:rPr>
                                <w:t>整合</w:t>
                              </w:r>
                            </w:p>
                          </w:txbxContent>
                        </wps:txbx>
                        <wps:bodyPr horzOverflow="overflow" vert="horz" lIns="0" tIns="0" rIns="0" bIns="0" rtlCol="0">
                          <a:noAutofit/>
                        </wps:bodyPr>
                      </wps:wsp>
                      <wps:wsp>
                        <wps:cNvPr id="575" name="Rectangle 575"/>
                        <wps:cNvSpPr/>
                        <wps:spPr>
                          <a:xfrm>
                            <a:off x="4428744" y="4587513"/>
                            <a:ext cx="506102" cy="192943"/>
                          </a:xfrm>
                          <a:prstGeom prst="rect">
                            <a:avLst/>
                          </a:prstGeom>
                          <a:ln>
                            <a:noFill/>
                          </a:ln>
                        </wps:spPr>
                        <wps:txbx>
                          <w:txbxContent>
                            <w:p w:rsidR="005C4B2E" w:rsidRDefault="005C4B2E" w:rsidP="00840F73">
                              <w:pPr>
                                <w:spacing w:after="160" w:line="259" w:lineRule="auto"/>
                              </w:pPr>
                              <w:r>
                                <w:rPr>
                                  <w:rFonts w:ascii="Meiryo UI" w:eastAsia="Meiryo UI" w:hAnsi="Meiryo UI" w:cs="Meiryo UI"/>
                                </w:rPr>
                                <w:t xml:space="preserve">を図る </w:t>
                              </w:r>
                            </w:p>
                          </w:txbxContent>
                        </wps:txbx>
                        <wps:bodyPr horzOverflow="overflow" vert="horz" lIns="0" tIns="0" rIns="0" bIns="0" rtlCol="0">
                          <a:noAutofit/>
                        </wps:bodyPr>
                      </wps:wsp>
                      <wps:wsp>
                        <wps:cNvPr id="576" name="Shape 576"/>
                        <wps:cNvSpPr/>
                        <wps:spPr>
                          <a:xfrm>
                            <a:off x="3489198" y="4470654"/>
                            <a:ext cx="342138" cy="396240"/>
                          </a:xfrm>
                          <a:custGeom>
                            <a:avLst/>
                            <a:gdLst/>
                            <a:ahLst/>
                            <a:cxnLst/>
                            <a:rect l="0" t="0" r="0" b="0"/>
                            <a:pathLst>
                              <a:path w="342138" h="396240">
                                <a:moveTo>
                                  <a:pt x="170688" y="0"/>
                                </a:moveTo>
                                <a:lnTo>
                                  <a:pt x="342138" y="79248"/>
                                </a:lnTo>
                                <a:lnTo>
                                  <a:pt x="256794" y="79248"/>
                                </a:lnTo>
                                <a:lnTo>
                                  <a:pt x="256794" y="316992"/>
                                </a:lnTo>
                                <a:lnTo>
                                  <a:pt x="342138" y="316992"/>
                                </a:lnTo>
                                <a:lnTo>
                                  <a:pt x="170688" y="396240"/>
                                </a:lnTo>
                                <a:lnTo>
                                  <a:pt x="0" y="316992"/>
                                </a:lnTo>
                                <a:lnTo>
                                  <a:pt x="85344" y="316992"/>
                                </a:lnTo>
                                <a:lnTo>
                                  <a:pt x="85344" y="79248"/>
                                </a:lnTo>
                                <a:lnTo>
                                  <a:pt x="0" y="79248"/>
                                </a:lnTo>
                                <a:lnTo>
                                  <a:pt x="170688" y="0"/>
                                </a:lnTo>
                                <a:close/>
                              </a:path>
                            </a:pathLst>
                          </a:custGeom>
                          <a:ln w="0" cap="rnd">
                            <a:miter lim="101600"/>
                          </a:ln>
                        </wps:spPr>
                        <wps:style>
                          <a:lnRef idx="0">
                            <a:srgbClr val="000000">
                              <a:alpha val="0"/>
                            </a:srgbClr>
                          </a:lnRef>
                          <a:fillRef idx="1">
                            <a:srgbClr val="001F5F"/>
                          </a:fillRef>
                          <a:effectRef idx="0">
                            <a:scrgbClr r="0" g="0" b="0"/>
                          </a:effectRef>
                          <a:fontRef idx="none"/>
                        </wps:style>
                        <wps:bodyPr/>
                      </wps:wsp>
                      <wps:wsp>
                        <wps:cNvPr id="245989" name="Shape 245989"/>
                        <wps:cNvSpPr/>
                        <wps:spPr>
                          <a:xfrm>
                            <a:off x="2627376" y="3893820"/>
                            <a:ext cx="2051304" cy="576072"/>
                          </a:xfrm>
                          <a:custGeom>
                            <a:avLst/>
                            <a:gdLst/>
                            <a:ahLst/>
                            <a:cxnLst/>
                            <a:rect l="0" t="0" r="0" b="0"/>
                            <a:pathLst>
                              <a:path w="2051304" h="576072">
                                <a:moveTo>
                                  <a:pt x="0" y="0"/>
                                </a:moveTo>
                                <a:lnTo>
                                  <a:pt x="2051304" y="0"/>
                                </a:lnTo>
                                <a:lnTo>
                                  <a:pt x="2051304" y="576072"/>
                                </a:lnTo>
                                <a:lnTo>
                                  <a:pt x="0" y="576072"/>
                                </a:lnTo>
                                <a:lnTo>
                                  <a:pt x="0" y="0"/>
                                </a:lnTo>
                              </a:path>
                            </a:pathLst>
                          </a:custGeom>
                          <a:ln w="0" cap="rnd">
                            <a:miter lim="101600"/>
                          </a:ln>
                        </wps:spPr>
                        <wps:style>
                          <a:lnRef idx="0">
                            <a:srgbClr val="000000">
                              <a:alpha val="0"/>
                            </a:srgbClr>
                          </a:lnRef>
                          <a:fillRef idx="1">
                            <a:srgbClr val="00B050"/>
                          </a:fillRef>
                          <a:effectRef idx="0">
                            <a:scrgbClr r="0" g="0" b="0"/>
                          </a:effectRef>
                          <a:fontRef idx="none"/>
                        </wps:style>
                        <wps:bodyPr/>
                      </wps:wsp>
                      <wps:wsp>
                        <wps:cNvPr id="578" name="Rectangle 578"/>
                        <wps:cNvSpPr/>
                        <wps:spPr>
                          <a:xfrm>
                            <a:off x="3052572" y="3934479"/>
                            <a:ext cx="1596200" cy="192943"/>
                          </a:xfrm>
                          <a:prstGeom prst="rect">
                            <a:avLst/>
                          </a:prstGeom>
                          <a:ln>
                            <a:noFill/>
                          </a:ln>
                        </wps:spPr>
                        <wps:txbx>
                          <w:txbxContent>
                            <w:p w:rsidR="005C4B2E" w:rsidRDefault="005C4B2E" w:rsidP="00840F73">
                              <w:pPr>
                                <w:spacing w:after="160" w:line="259" w:lineRule="auto"/>
                              </w:pPr>
                              <w:r>
                                <w:rPr>
                                  <w:rFonts w:ascii="Meiryo UI" w:eastAsia="Meiryo UI" w:hAnsi="Meiryo UI" w:cs="Meiryo UI" w:hint="eastAsia"/>
                                  <w:b/>
                                  <w:color w:val="FFFFFF"/>
                                </w:rPr>
                                <w:t>長崎</w:t>
                              </w:r>
                              <w:r>
                                <w:rPr>
                                  <w:rFonts w:ascii="Meiryo UI" w:eastAsia="Meiryo UI" w:hAnsi="Meiryo UI" w:cs="Meiryo UI"/>
                                  <w:b/>
                                  <w:color w:val="FFFFFF"/>
                                </w:rPr>
                                <w:t>県地域防災計画</w:t>
                              </w:r>
                            </w:p>
                          </w:txbxContent>
                        </wps:txbx>
                        <wps:bodyPr horzOverflow="overflow" vert="horz" lIns="0" tIns="0" rIns="0" bIns="0" rtlCol="0">
                          <a:noAutofit/>
                        </wps:bodyPr>
                      </wps:wsp>
                      <wps:wsp>
                        <wps:cNvPr id="245990" name="Shape 245990"/>
                        <wps:cNvSpPr/>
                        <wps:spPr>
                          <a:xfrm>
                            <a:off x="579120" y="3893820"/>
                            <a:ext cx="2051304" cy="576072"/>
                          </a:xfrm>
                          <a:custGeom>
                            <a:avLst/>
                            <a:gdLst/>
                            <a:ahLst/>
                            <a:cxnLst/>
                            <a:rect l="0" t="0" r="0" b="0"/>
                            <a:pathLst>
                              <a:path w="2051304" h="576072">
                                <a:moveTo>
                                  <a:pt x="0" y="0"/>
                                </a:moveTo>
                                <a:lnTo>
                                  <a:pt x="2051304" y="0"/>
                                </a:lnTo>
                                <a:lnTo>
                                  <a:pt x="2051304" y="576072"/>
                                </a:lnTo>
                                <a:lnTo>
                                  <a:pt x="0" y="576072"/>
                                </a:lnTo>
                                <a:lnTo>
                                  <a:pt x="0" y="0"/>
                                </a:lnTo>
                              </a:path>
                            </a:pathLst>
                          </a:custGeom>
                          <a:ln w="0" cap="rnd">
                            <a:miter lim="101600"/>
                          </a:ln>
                        </wps:spPr>
                        <wps:style>
                          <a:lnRef idx="0">
                            <a:srgbClr val="000000">
                              <a:alpha val="0"/>
                            </a:srgbClr>
                          </a:lnRef>
                          <a:fillRef idx="1">
                            <a:srgbClr val="FBD3B3"/>
                          </a:fillRef>
                          <a:effectRef idx="0">
                            <a:scrgbClr r="0" g="0" b="0"/>
                          </a:effectRef>
                          <a:fontRef idx="none"/>
                        </wps:style>
                        <wps:bodyPr/>
                      </wps:wsp>
                      <wps:wsp>
                        <wps:cNvPr id="580" name="Rectangle 580"/>
                        <wps:cNvSpPr/>
                        <wps:spPr>
                          <a:xfrm>
                            <a:off x="938022" y="3934479"/>
                            <a:ext cx="1773555" cy="192943"/>
                          </a:xfrm>
                          <a:prstGeom prst="rect">
                            <a:avLst/>
                          </a:prstGeom>
                          <a:ln>
                            <a:noFill/>
                          </a:ln>
                        </wps:spPr>
                        <wps:txbx>
                          <w:txbxContent>
                            <w:p w:rsidR="005C4B2E" w:rsidRDefault="005C4B2E" w:rsidP="00840F73">
                              <w:pPr>
                                <w:spacing w:after="160" w:line="259" w:lineRule="auto"/>
                              </w:pPr>
                              <w:r>
                                <w:rPr>
                                  <w:rFonts w:ascii="Meiryo UI" w:eastAsia="Meiryo UI" w:hAnsi="Meiryo UI" w:cs="Meiryo UI" w:hint="eastAsia"/>
                                </w:rPr>
                                <w:t>長崎</w:t>
                              </w:r>
                              <w:r>
                                <w:rPr>
                                  <w:rFonts w:ascii="Meiryo UI" w:eastAsia="Meiryo UI" w:hAnsi="Meiryo UI" w:cs="Meiryo UI"/>
                                </w:rPr>
                                <w:t>県廃棄物処理計画</w:t>
                              </w:r>
                            </w:p>
                          </w:txbxContent>
                        </wps:txbx>
                        <wps:bodyPr horzOverflow="overflow" vert="horz" lIns="0" tIns="0" rIns="0" bIns="0" rtlCol="0">
                          <a:noAutofit/>
                        </wps:bodyPr>
                      </wps:wsp>
                      <wps:wsp>
                        <wps:cNvPr id="245991" name="Shape 245991"/>
                        <wps:cNvSpPr/>
                        <wps:spPr>
                          <a:xfrm>
                            <a:off x="1225108" y="4199128"/>
                            <a:ext cx="2743200" cy="240030"/>
                          </a:xfrm>
                          <a:custGeom>
                            <a:avLst/>
                            <a:gdLst/>
                            <a:ahLst/>
                            <a:cxnLst/>
                            <a:rect l="0" t="0" r="0" b="0"/>
                            <a:pathLst>
                              <a:path w="2743200" h="240030">
                                <a:moveTo>
                                  <a:pt x="0" y="0"/>
                                </a:moveTo>
                                <a:lnTo>
                                  <a:pt x="2743200" y="0"/>
                                </a:lnTo>
                                <a:lnTo>
                                  <a:pt x="2743200" y="240030"/>
                                </a:lnTo>
                                <a:lnTo>
                                  <a:pt x="0" y="240030"/>
                                </a:lnTo>
                                <a:lnTo>
                                  <a:pt x="0" y="0"/>
                                </a:lnTo>
                              </a:path>
                            </a:pathLst>
                          </a:custGeom>
                          <a:ln w="0" cap="rnd">
                            <a:miter lim="101600"/>
                          </a:ln>
                        </wps:spPr>
                        <wps:style>
                          <a:lnRef idx="0">
                            <a:srgbClr val="000000">
                              <a:alpha val="0"/>
                            </a:srgbClr>
                          </a:lnRef>
                          <a:fillRef idx="1">
                            <a:srgbClr val="FFFFFF"/>
                          </a:fillRef>
                          <a:effectRef idx="0">
                            <a:scrgbClr r="0" g="0" b="0"/>
                          </a:effectRef>
                          <a:fontRef idx="none"/>
                        </wps:style>
                        <wps:bodyPr/>
                      </wps:wsp>
                      <wps:wsp>
                        <wps:cNvPr id="582" name="Shape 582"/>
                        <wps:cNvSpPr/>
                        <wps:spPr>
                          <a:xfrm>
                            <a:off x="1214744" y="4205866"/>
                            <a:ext cx="2743200" cy="240030"/>
                          </a:xfrm>
                          <a:custGeom>
                            <a:avLst/>
                            <a:gdLst/>
                            <a:ahLst/>
                            <a:cxnLst/>
                            <a:rect l="0" t="0" r="0" b="0"/>
                            <a:pathLst>
                              <a:path w="2743200" h="240030">
                                <a:moveTo>
                                  <a:pt x="2743200" y="0"/>
                                </a:moveTo>
                                <a:lnTo>
                                  <a:pt x="0" y="0"/>
                                </a:lnTo>
                                <a:lnTo>
                                  <a:pt x="0" y="240030"/>
                                </a:lnTo>
                                <a:lnTo>
                                  <a:pt x="2743200" y="240030"/>
                                </a:lnTo>
                                <a:close/>
                              </a:path>
                            </a:pathLst>
                          </a:custGeom>
                          <a:ln w="25400" cap="rnd">
                            <a:miter lim="101600"/>
                          </a:ln>
                        </wps:spPr>
                        <wps:style>
                          <a:lnRef idx="1">
                            <a:srgbClr val="FF0000"/>
                          </a:lnRef>
                          <a:fillRef idx="0">
                            <a:srgbClr val="000000">
                              <a:alpha val="0"/>
                            </a:srgbClr>
                          </a:fillRef>
                          <a:effectRef idx="0">
                            <a:scrgbClr r="0" g="0" b="0"/>
                          </a:effectRef>
                          <a:fontRef idx="none"/>
                        </wps:style>
                        <wps:bodyPr/>
                      </wps:wsp>
                      <wps:wsp>
                        <wps:cNvPr id="585" name="Rectangle 585"/>
                        <wps:cNvSpPr/>
                        <wps:spPr>
                          <a:xfrm>
                            <a:off x="1821180" y="4214895"/>
                            <a:ext cx="2187148" cy="192943"/>
                          </a:xfrm>
                          <a:prstGeom prst="rect">
                            <a:avLst/>
                          </a:prstGeom>
                          <a:ln>
                            <a:noFill/>
                          </a:ln>
                        </wps:spPr>
                        <wps:txbx>
                          <w:txbxContent>
                            <w:p w:rsidR="005C4B2E" w:rsidRDefault="005C4B2E" w:rsidP="00840F73">
                              <w:pPr>
                                <w:spacing w:after="160" w:line="259" w:lineRule="auto"/>
                              </w:pPr>
                              <w:r>
                                <w:rPr>
                                  <w:rFonts w:ascii="Meiryo UI" w:eastAsia="Meiryo UI" w:hAnsi="Meiryo UI" w:cs="Meiryo UI" w:hint="eastAsia"/>
                                  <w:b/>
                                </w:rPr>
                                <w:t>長崎</w:t>
                              </w:r>
                              <w:r>
                                <w:rPr>
                                  <w:rFonts w:ascii="Meiryo UI" w:eastAsia="Meiryo UI" w:hAnsi="Meiryo UI" w:cs="Meiryo UI"/>
                                  <w:b/>
                                </w:rPr>
                                <w:t xml:space="preserve">県災害廃棄物処理計画 </w:t>
                              </w:r>
                            </w:p>
                          </w:txbxContent>
                        </wps:txbx>
                        <wps:bodyPr horzOverflow="overflow" vert="horz" lIns="0" tIns="0" rIns="0" bIns="0" rtlCol="0">
                          <a:noAutofit/>
                        </wps:bodyPr>
                      </wps:wsp>
                      <wps:wsp>
                        <wps:cNvPr id="586" name="Shape 586"/>
                        <wps:cNvSpPr/>
                        <wps:spPr>
                          <a:xfrm>
                            <a:off x="1592580" y="784098"/>
                            <a:ext cx="786384" cy="762"/>
                          </a:xfrm>
                          <a:custGeom>
                            <a:avLst/>
                            <a:gdLst/>
                            <a:ahLst/>
                            <a:cxnLst/>
                            <a:rect l="0" t="0" r="0" b="0"/>
                            <a:pathLst>
                              <a:path w="786384" h="762">
                                <a:moveTo>
                                  <a:pt x="0" y="762"/>
                                </a:moveTo>
                                <a:lnTo>
                                  <a:pt x="786384" y="0"/>
                                </a:lnTo>
                              </a:path>
                            </a:pathLst>
                          </a:custGeom>
                          <a:ln w="38100" cap="flat">
                            <a:round/>
                          </a:ln>
                        </wps:spPr>
                        <wps:style>
                          <a:lnRef idx="1">
                            <a:srgbClr val="FF3200"/>
                          </a:lnRef>
                          <a:fillRef idx="0">
                            <a:srgbClr val="000000">
                              <a:alpha val="0"/>
                            </a:srgbClr>
                          </a:fillRef>
                          <a:effectRef idx="0">
                            <a:scrgbClr r="0" g="0" b="0"/>
                          </a:effectRef>
                          <a:fontRef idx="none"/>
                        </wps:style>
                        <wps:bodyPr/>
                      </wps:wsp>
                      <wps:wsp>
                        <wps:cNvPr id="587" name="Shape 587"/>
                        <wps:cNvSpPr/>
                        <wps:spPr>
                          <a:xfrm>
                            <a:off x="2303526" y="773430"/>
                            <a:ext cx="114300" cy="662940"/>
                          </a:xfrm>
                          <a:custGeom>
                            <a:avLst/>
                            <a:gdLst/>
                            <a:ahLst/>
                            <a:cxnLst/>
                            <a:rect l="0" t="0" r="0" b="0"/>
                            <a:pathLst>
                              <a:path w="114300" h="662940">
                                <a:moveTo>
                                  <a:pt x="38100" y="0"/>
                                </a:moveTo>
                                <a:lnTo>
                                  <a:pt x="76200" y="0"/>
                                </a:lnTo>
                                <a:lnTo>
                                  <a:pt x="76200" y="548640"/>
                                </a:lnTo>
                                <a:lnTo>
                                  <a:pt x="114300" y="548640"/>
                                </a:lnTo>
                                <a:lnTo>
                                  <a:pt x="57150" y="662940"/>
                                </a:lnTo>
                                <a:lnTo>
                                  <a:pt x="0" y="548640"/>
                                </a:lnTo>
                                <a:lnTo>
                                  <a:pt x="38100" y="548640"/>
                                </a:lnTo>
                                <a:lnTo>
                                  <a:pt x="38100" y="0"/>
                                </a:lnTo>
                                <a:close/>
                              </a:path>
                            </a:pathLst>
                          </a:custGeom>
                          <a:ln w="0" cap="flat">
                            <a:round/>
                          </a:ln>
                        </wps:spPr>
                        <wps:style>
                          <a:lnRef idx="0">
                            <a:srgbClr val="000000">
                              <a:alpha val="0"/>
                            </a:srgbClr>
                          </a:lnRef>
                          <a:fillRef idx="1">
                            <a:srgbClr val="FF3200"/>
                          </a:fillRef>
                          <a:effectRef idx="0">
                            <a:scrgbClr r="0" g="0" b="0"/>
                          </a:effectRef>
                          <a:fontRef idx="none"/>
                        </wps:style>
                        <wps:bodyPr/>
                      </wps:wsp>
                      <wps:wsp>
                        <wps:cNvPr id="588" name="Shape 588"/>
                        <wps:cNvSpPr/>
                        <wps:spPr>
                          <a:xfrm>
                            <a:off x="2471928" y="4404360"/>
                            <a:ext cx="342138" cy="467868"/>
                          </a:xfrm>
                          <a:custGeom>
                            <a:avLst/>
                            <a:gdLst/>
                            <a:ahLst/>
                            <a:cxnLst/>
                            <a:rect l="0" t="0" r="0" b="0"/>
                            <a:pathLst>
                              <a:path w="342138" h="467868">
                                <a:moveTo>
                                  <a:pt x="170688" y="0"/>
                                </a:moveTo>
                                <a:lnTo>
                                  <a:pt x="342138" y="92964"/>
                                </a:lnTo>
                                <a:lnTo>
                                  <a:pt x="256794" y="92964"/>
                                </a:lnTo>
                                <a:lnTo>
                                  <a:pt x="256794" y="374142"/>
                                </a:lnTo>
                                <a:lnTo>
                                  <a:pt x="342138" y="374142"/>
                                </a:lnTo>
                                <a:lnTo>
                                  <a:pt x="170688" y="467868"/>
                                </a:lnTo>
                                <a:lnTo>
                                  <a:pt x="0" y="374142"/>
                                </a:lnTo>
                                <a:lnTo>
                                  <a:pt x="85344" y="374142"/>
                                </a:lnTo>
                                <a:lnTo>
                                  <a:pt x="85344" y="92964"/>
                                </a:lnTo>
                                <a:lnTo>
                                  <a:pt x="0" y="92964"/>
                                </a:lnTo>
                                <a:lnTo>
                                  <a:pt x="170688" y="0"/>
                                </a:lnTo>
                                <a:close/>
                              </a:path>
                            </a:pathLst>
                          </a:custGeom>
                          <a:ln w="0" cap="flat">
                            <a:round/>
                          </a:ln>
                        </wps:spPr>
                        <wps:style>
                          <a:lnRef idx="0">
                            <a:srgbClr val="000000">
                              <a:alpha val="0"/>
                            </a:srgbClr>
                          </a:lnRef>
                          <a:fillRef idx="1">
                            <a:srgbClr val="001F5F"/>
                          </a:fillRef>
                          <a:effectRef idx="0">
                            <a:scrgbClr r="0" g="0" b="0"/>
                          </a:effectRef>
                          <a:fontRef idx="none"/>
                        </wps:style>
                        <wps:bodyPr/>
                      </wps:wsp>
                      <wps:wsp>
                        <wps:cNvPr id="245992" name="Shape 245992"/>
                        <wps:cNvSpPr/>
                        <wps:spPr>
                          <a:xfrm>
                            <a:off x="2623566" y="4876039"/>
                            <a:ext cx="2051304" cy="576072"/>
                          </a:xfrm>
                          <a:custGeom>
                            <a:avLst/>
                            <a:gdLst/>
                            <a:ahLst/>
                            <a:cxnLst/>
                            <a:rect l="0" t="0" r="0" b="0"/>
                            <a:pathLst>
                              <a:path w="2051304" h="576072">
                                <a:moveTo>
                                  <a:pt x="0" y="0"/>
                                </a:moveTo>
                                <a:lnTo>
                                  <a:pt x="2051304" y="0"/>
                                </a:lnTo>
                                <a:lnTo>
                                  <a:pt x="2051304" y="576072"/>
                                </a:lnTo>
                                <a:lnTo>
                                  <a:pt x="0" y="576072"/>
                                </a:lnTo>
                                <a:lnTo>
                                  <a:pt x="0" y="0"/>
                                </a:lnTo>
                              </a:path>
                            </a:pathLst>
                          </a:custGeom>
                          <a:ln w="0" cap="flat">
                            <a:round/>
                          </a:ln>
                        </wps:spPr>
                        <wps:style>
                          <a:lnRef idx="0">
                            <a:srgbClr val="000000">
                              <a:alpha val="0"/>
                            </a:srgbClr>
                          </a:lnRef>
                          <a:fillRef idx="1">
                            <a:srgbClr val="92D050"/>
                          </a:fillRef>
                          <a:effectRef idx="0">
                            <a:scrgbClr r="0" g="0" b="0"/>
                          </a:effectRef>
                          <a:fontRef idx="none"/>
                        </wps:style>
                        <wps:bodyPr/>
                      </wps:wsp>
                      <wps:wsp>
                        <wps:cNvPr id="590" name="Rectangle 590"/>
                        <wps:cNvSpPr/>
                        <wps:spPr>
                          <a:xfrm>
                            <a:off x="3048762" y="4916697"/>
                            <a:ext cx="1596200" cy="192943"/>
                          </a:xfrm>
                          <a:prstGeom prst="rect">
                            <a:avLst/>
                          </a:prstGeom>
                          <a:ln>
                            <a:noFill/>
                          </a:ln>
                        </wps:spPr>
                        <wps:txbx>
                          <w:txbxContent>
                            <w:p w:rsidR="005C4B2E" w:rsidRDefault="005C4B2E" w:rsidP="00840F73">
                              <w:pPr>
                                <w:spacing w:after="160" w:line="259" w:lineRule="auto"/>
                              </w:pPr>
                              <w:r>
                                <w:rPr>
                                  <w:rFonts w:ascii="Meiryo UI" w:eastAsia="Meiryo UI" w:hAnsi="Meiryo UI" w:cs="Meiryo UI"/>
                                  <w:b/>
                                  <w:color w:val="FFFFFF"/>
                                </w:rPr>
                                <w:t>市町地域防災計画</w:t>
                              </w:r>
                            </w:p>
                          </w:txbxContent>
                        </wps:txbx>
                        <wps:bodyPr horzOverflow="overflow" vert="horz" lIns="0" tIns="0" rIns="0" bIns="0" rtlCol="0">
                          <a:noAutofit/>
                        </wps:bodyPr>
                      </wps:wsp>
                      <wps:wsp>
                        <wps:cNvPr id="245993" name="Shape 245993"/>
                        <wps:cNvSpPr/>
                        <wps:spPr>
                          <a:xfrm>
                            <a:off x="593598" y="4877563"/>
                            <a:ext cx="2051304" cy="576072"/>
                          </a:xfrm>
                          <a:custGeom>
                            <a:avLst/>
                            <a:gdLst/>
                            <a:ahLst/>
                            <a:cxnLst/>
                            <a:rect l="0" t="0" r="0" b="0"/>
                            <a:pathLst>
                              <a:path w="2051304" h="576072">
                                <a:moveTo>
                                  <a:pt x="0" y="0"/>
                                </a:moveTo>
                                <a:lnTo>
                                  <a:pt x="2051304" y="0"/>
                                </a:lnTo>
                                <a:lnTo>
                                  <a:pt x="2051304" y="576072"/>
                                </a:lnTo>
                                <a:lnTo>
                                  <a:pt x="0" y="576072"/>
                                </a:lnTo>
                                <a:lnTo>
                                  <a:pt x="0" y="0"/>
                                </a:lnTo>
                              </a:path>
                            </a:pathLst>
                          </a:custGeom>
                          <a:solidFill>
                            <a:srgbClr val="FFFF00"/>
                          </a:solidFill>
                          <a:ln w="0" cap="flat">
                            <a:round/>
                          </a:ln>
                        </wps:spPr>
                        <wps:style>
                          <a:lnRef idx="0">
                            <a:srgbClr val="000000">
                              <a:alpha val="0"/>
                            </a:srgbClr>
                          </a:lnRef>
                          <a:fillRef idx="1">
                            <a:srgbClr val="FFFFCC"/>
                          </a:fillRef>
                          <a:effectRef idx="0">
                            <a:scrgbClr r="0" g="0" b="0"/>
                          </a:effectRef>
                          <a:fontRef idx="none"/>
                        </wps:style>
                        <wps:bodyPr/>
                      </wps:wsp>
                      <wps:wsp>
                        <wps:cNvPr id="592" name="Rectangle 592"/>
                        <wps:cNvSpPr/>
                        <wps:spPr>
                          <a:xfrm>
                            <a:off x="819150" y="4918981"/>
                            <a:ext cx="2128267" cy="192943"/>
                          </a:xfrm>
                          <a:prstGeom prst="rect">
                            <a:avLst/>
                          </a:prstGeom>
                          <a:ln>
                            <a:noFill/>
                          </a:ln>
                        </wps:spPr>
                        <wps:txbx>
                          <w:txbxContent>
                            <w:p w:rsidR="005C4B2E" w:rsidRDefault="005C4B2E" w:rsidP="00840F73">
                              <w:pPr>
                                <w:spacing w:after="160" w:line="259" w:lineRule="auto"/>
                              </w:pPr>
                              <w:r>
                                <w:rPr>
                                  <w:rFonts w:ascii="Meiryo UI" w:eastAsia="Meiryo UI" w:hAnsi="Meiryo UI" w:cs="Meiryo UI"/>
                                </w:rPr>
                                <w:t>市町⼀般廃棄物処理計画</w:t>
                              </w:r>
                            </w:p>
                          </w:txbxContent>
                        </wps:txbx>
                        <wps:bodyPr horzOverflow="overflow" vert="horz" lIns="0" tIns="0" rIns="0" bIns="0" rtlCol="0">
                          <a:noAutofit/>
                        </wps:bodyPr>
                      </wps:wsp>
                      <wps:wsp>
                        <wps:cNvPr id="245994" name="Shape 245994"/>
                        <wps:cNvSpPr/>
                        <wps:spPr>
                          <a:xfrm>
                            <a:off x="1274064" y="5130546"/>
                            <a:ext cx="2743200" cy="228600"/>
                          </a:xfrm>
                          <a:custGeom>
                            <a:avLst/>
                            <a:gdLst/>
                            <a:ahLst/>
                            <a:cxnLst/>
                            <a:rect l="0" t="0" r="0" b="0"/>
                            <a:pathLst>
                              <a:path w="2743200" h="228600">
                                <a:moveTo>
                                  <a:pt x="0" y="0"/>
                                </a:moveTo>
                                <a:lnTo>
                                  <a:pt x="2743200" y="0"/>
                                </a:lnTo>
                                <a:lnTo>
                                  <a:pt x="2743200" y="228600"/>
                                </a:lnTo>
                                <a:lnTo>
                                  <a:pt x="0" y="22860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594" name="Rectangle 594"/>
                        <wps:cNvSpPr/>
                        <wps:spPr>
                          <a:xfrm>
                            <a:off x="1794764" y="5109645"/>
                            <a:ext cx="2188567" cy="192943"/>
                          </a:xfrm>
                          <a:prstGeom prst="rect">
                            <a:avLst/>
                          </a:prstGeom>
                          <a:ln>
                            <a:noFill/>
                          </a:ln>
                        </wps:spPr>
                        <wps:txbx>
                          <w:txbxContent>
                            <w:p w:rsidR="005C4B2E" w:rsidRDefault="005C4B2E" w:rsidP="00840F73">
                              <w:pPr>
                                <w:spacing w:after="160" w:line="259" w:lineRule="auto"/>
                              </w:pPr>
                              <w:r>
                                <w:rPr>
                                  <w:rFonts w:ascii="Meiryo UI" w:eastAsia="Meiryo UI" w:hAnsi="Meiryo UI" w:cs="Meiryo UI"/>
                                </w:rPr>
                                <w:t xml:space="preserve">市町災害廃棄物処理計画 </w:t>
                              </w:r>
                            </w:p>
                          </w:txbxContent>
                        </wps:txbx>
                        <wps:bodyPr horzOverflow="overflow" vert="horz" lIns="0" tIns="0" rIns="0" bIns="0" rtlCol="0">
                          <a:noAutofit/>
                        </wps:bodyPr>
                      </wps:wsp>
                      <wps:wsp>
                        <wps:cNvPr id="245995" name="Shape 245995"/>
                        <wps:cNvSpPr/>
                        <wps:spPr>
                          <a:xfrm>
                            <a:off x="2082546" y="1454659"/>
                            <a:ext cx="2592324" cy="1150620"/>
                          </a:xfrm>
                          <a:custGeom>
                            <a:avLst/>
                            <a:gdLst/>
                            <a:ahLst/>
                            <a:cxnLst/>
                            <a:rect l="0" t="0" r="0" b="0"/>
                            <a:pathLst>
                              <a:path w="2592324" h="1150620">
                                <a:moveTo>
                                  <a:pt x="0" y="0"/>
                                </a:moveTo>
                                <a:lnTo>
                                  <a:pt x="2592324" y="0"/>
                                </a:lnTo>
                                <a:lnTo>
                                  <a:pt x="2592324" y="1150620"/>
                                </a:lnTo>
                                <a:lnTo>
                                  <a:pt x="0" y="1150620"/>
                                </a:lnTo>
                                <a:lnTo>
                                  <a:pt x="0" y="0"/>
                                </a:lnTo>
                              </a:path>
                            </a:pathLst>
                          </a:custGeom>
                          <a:ln w="0" cap="flat">
                            <a:round/>
                          </a:ln>
                        </wps:spPr>
                        <wps:style>
                          <a:lnRef idx="0">
                            <a:srgbClr val="000000">
                              <a:alpha val="0"/>
                            </a:srgbClr>
                          </a:lnRef>
                          <a:fillRef idx="1">
                            <a:srgbClr val="E5ECFF"/>
                          </a:fillRef>
                          <a:effectRef idx="0">
                            <a:scrgbClr r="0" g="0" b="0"/>
                          </a:effectRef>
                          <a:fontRef idx="none"/>
                        </wps:style>
                        <wps:bodyPr/>
                      </wps:wsp>
                      <wps:wsp>
                        <wps:cNvPr id="596" name="Shape 596"/>
                        <wps:cNvSpPr/>
                        <wps:spPr>
                          <a:xfrm>
                            <a:off x="2082546" y="1454658"/>
                            <a:ext cx="2591562" cy="1150620"/>
                          </a:xfrm>
                          <a:custGeom>
                            <a:avLst/>
                            <a:gdLst/>
                            <a:ahLst/>
                            <a:cxnLst/>
                            <a:rect l="0" t="0" r="0" b="0"/>
                            <a:pathLst>
                              <a:path w="2591562" h="1150620">
                                <a:moveTo>
                                  <a:pt x="2591562" y="0"/>
                                </a:moveTo>
                                <a:lnTo>
                                  <a:pt x="0" y="0"/>
                                </a:lnTo>
                                <a:lnTo>
                                  <a:pt x="0" y="1150620"/>
                                </a:lnTo>
                                <a:lnTo>
                                  <a:pt x="2591562" y="1150620"/>
                                </a:lnTo>
                                <a:close/>
                              </a:path>
                            </a:pathLst>
                          </a:custGeom>
                          <a:ln w="25400" cap="rnd">
                            <a:miter lim="101600"/>
                          </a:ln>
                        </wps:spPr>
                        <wps:style>
                          <a:lnRef idx="1">
                            <a:srgbClr val="001F5F"/>
                          </a:lnRef>
                          <a:fillRef idx="0">
                            <a:srgbClr val="000000">
                              <a:alpha val="0"/>
                            </a:srgbClr>
                          </a:fillRef>
                          <a:effectRef idx="0">
                            <a:scrgbClr r="0" g="0" b="0"/>
                          </a:effectRef>
                          <a:fontRef idx="none"/>
                        </wps:style>
                        <wps:bodyPr/>
                      </wps:wsp>
                      <wps:wsp>
                        <wps:cNvPr id="599" name="Rectangle 599"/>
                        <wps:cNvSpPr/>
                        <wps:spPr>
                          <a:xfrm>
                            <a:off x="2095500" y="1474931"/>
                            <a:ext cx="58882" cy="177356"/>
                          </a:xfrm>
                          <a:prstGeom prst="rect">
                            <a:avLst/>
                          </a:prstGeom>
                          <a:ln>
                            <a:noFill/>
                          </a:ln>
                        </wps:spPr>
                        <wps:txbx>
                          <w:txbxContent>
                            <w:p w:rsidR="005C4B2E" w:rsidRDefault="005C4B2E" w:rsidP="00840F73">
                              <w:pPr>
                                <w:spacing w:after="160" w:line="259" w:lineRule="auto"/>
                              </w:pPr>
                              <w:r>
                                <w:rPr>
                                  <w:rFonts w:ascii="HGPｺﾞｼｯｸM" w:eastAsia="HGPｺﾞｼｯｸM" w:hAnsi="HGPｺﾞｼｯｸM" w:cs="HGPｺﾞｼｯｸM"/>
                                  <w:color w:val="0070BF"/>
                                </w:rPr>
                                <w:t xml:space="preserve"> </w:t>
                              </w:r>
                            </w:p>
                          </w:txbxContent>
                        </wps:txbx>
                        <wps:bodyPr horzOverflow="overflow" vert="horz" lIns="0" tIns="0" rIns="0" bIns="0" rtlCol="0">
                          <a:noAutofit/>
                        </wps:bodyPr>
                      </wps:wsp>
                      <wps:wsp>
                        <wps:cNvPr id="600" name="Rectangle 600"/>
                        <wps:cNvSpPr/>
                        <wps:spPr>
                          <a:xfrm>
                            <a:off x="2403348" y="1605721"/>
                            <a:ext cx="2663454" cy="210799"/>
                          </a:xfrm>
                          <a:prstGeom prst="rect">
                            <a:avLst/>
                          </a:prstGeom>
                          <a:ln>
                            <a:noFill/>
                          </a:ln>
                        </wps:spPr>
                        <wps:txbx>
                          <w:txbxContent>
                            <w:p w:rsidR="005C4B2E" w:rsidRPr="00315D56" w:rsidRDefault="005C4B2E" w:rsidP="00840F73">
                              <w:pPr>
                                <w:spacing w:after="160" w:line="259" w:lineRule="auto"/>
                                <w:rPr>
                                  <w:b/>
                                </w:rPr>
                              </w:pPr>
                              <w:r w:rsidRPr="00315D56">
                                <w:rPr>
                                  <w:rFonts w:ascii="HGPｺﾞｼｯｸM" w:eastAsia="HGPｺﾞｼｯｸM" w:hAnsi="HGPｺﾞｼｯｸM" w:cs="HGPｺﾞｼｯｸM"/>
                                  <w:b/>
                                  <w:color w:val="001F5F"/>
                                  <w:sz w:val="25"/>
                                </w:rPr>
                                <w:t>災害廃棄物対策指針(</w:t>
                              </w:r>
                              <w:r w:rsidRPr="00EE1049">
                                <w:rPr>
                                  <w:rFonts w:asciiTheme="majorEastAsia" w:eastAsiaTheme="majorEastAsia" w:hAnsiTheme="majorEastAsia" w:cs="HGPｺﾞｼｯｸM"/>
                                  <w:b/>
                                  <w:color w:val="001F5F"/>
                                  <w:sz w:val="25"/>
                                </w:rPr>
                                <w:t>H26.3</w:t>
                              </w:r>
                              <w:r w:rsidRPr="00315D56">
                                <w:rPr>
                                  <w:rFonts w:ascii="HGPｺﾞｼｯｸM" w:eastAsia="HGPｺﾞｼｯｸM" w:hAnsi="HGPｺﾞｼｯｸM" w:cs="HGPｺﾞｼｯｸM"/>
                                  <w:b/>
                                  <w:color w:val="001F5F"/>
                                  <w:sz w:val="25"/>
                                </w:rPr>
                                <w:t>)</w:t>
                              </w:r>
                            </w:p>
                          </w:txbxContent>
                        </wps:txbx>
                        <wps:bodyPr horzOverflow="overflow" vert="horz" lIns="0" tIns="0" rIns="0" bIns="0" rtlCol="0">
                          <a:noAutofit/>
                        </wps:bodyPr>
                      </wps:wsp>
                      <wps:wsp>
                        <wps:cNvPr id="601" name="Shape 601"/>
                        <wps:cNvSpPr/>
                        <wps:spPr>
                          <a:xfrm>
                            <a:off x="2640053" y="1942959"/>
                            <a:ext cx="1440180" cy="607546"/>
                          </a:xfrm>
                          <a:custGeom>
                            <a:avLst/>
                            <a:gdLst/>
                            <a:ahLst/>
                            <a:cxnLst/>
                            <a:rect l="0" t="0" r="0" b="0"/>
                            <a:pathLst>
                              <a:path w="1440180" h="547116">
                                <a:moveTo>
                                  <a:pt x="0" y="0"/>
                                </a:moveTo>
                                <a:lnTo>
                                  <a:pt x="0" y="547116"/>
                                </a:lnTo>
                                <a:lnTo>
                                  <a:pt x="1440180" y="547116"/>
                                </a:lnTo>
                                <a:lnTo>
                                  <a:pt x="1440180" y="0"/>
                                </a:lnTo>
                                <a:close/>
                              </a:path>
                            </a:pathLst>
                          </a:custGeom>
                          <a:ln w="19050" cap="flat">
                            <a:custDash>
                              <a:ds d="600000" sp="450000"/>
                            </a:custDash>
                            <a:miter lim="101600"/>
                          </a:ln>
                        </wps:spPr>
                        <wps:style>
                          <a:lnRef idx="1">
                            <a:srgbClr val="0070BF"/>
                          </a:lnRef>
                          <a:fillRef idx="0">
                            <a:srgbClr val="000000">
                              <a:alpha val="0"/>
                            </a:srgbClr>
                          </a:fillRef>
                          <a:effectRef idx="0">
                            <a:scrgbClr r="0" g="0" b="0"/>
                          </a:effectRef>
                          <a:fontRef idx="none"/>
                        </wps:style>
                        <wps:bodyPr/>
                      </wps:wsp>
                      <wps:wsp>
                        <wps:cNvPr id="602" name="Rectangle 602"/>
                        <wps:cNvSpPr/>
                        <wps:spPr>
                          <a:xfrm>
                            <a:off x="2704817" y="2019982"/>
                            <a:ext cx="1743126" cy="240617"/>
                          </a:xfrm>
                          <a:prstGeom prst="rect">
                            <a:avLst/>
                          </a:prstGeom>
                          <a:ln>
                            <a:noFill/>
                          </a:ln>
                        </wps:spPr>
                        <wps:txbx>
                          <w:txbxContent>
                            <w:p w:rsidR="005C4B2E" w:rsidRDefault="005C4B2E" w:rsidP="00840F73">
                              <w:pPr>
                                <w:spacing w:after="160" w:line="259" w:lineRule="auto"/>
                              </w:pPr>
                              <w:r>
                                <w:rPr>
                                  <w:rFonts w:ascii="HGPｺﾞｼｯｸM" w:eastAsia="HGPｺﾞｼｯｸM" w:hAnsi="HGPｺﾞｼｯｸM" w:cs="HGPｺﾞｼｯｸM"/>
                                  <w:sz w:val="18"/>
                                </w:rPr>
                                <w:t>大規模災害発生時における</w:t>
                              </w:r>
                            </w:p>
                          </w:txbxContent>
                        </wps:txbx>
                        <wps:bodyPr horzOverflow="overflow" vert="horz" lIns="0" tIns="0" rIns="0" bIns="0" rtlCol="0">
                          <a:noAutofit/>
                        </wps:bodyPr>
                      </wps:wsp>
                      <wps:wsp>
                        <wps:cNvPr id="603" name="Rectangle 603"/>
                        <wps:cNvSpPr/>
                        <wps:spPr>
                          <a:xfrm>
                            <a:off x="2729194" y="2172367"/>
                            <a:ext cx="1678320" cy="232165"/>
                          </a:xfrm>
                          <a:prstGeom prst="rect">
                            <a:avLst/>
                          </a:prstGeom>
                          <a:ln>
                            <a:noFill/>
                          </a:ln>
                        </wps:spPr>
                        <wps:txbx>
                          <w:txbxContent>
                            <w:p w:rsidR="005C4B2E" w:rsidRDefault="005C4B2E" w:rsidP="00840F73">
                              <w:pPr>
                                <w:spacing w:after="160" w:line="259" w:lineRule="auto"/>
                              </w:pPr>
                              <w:r>
                                <w:rPr>
                                  <w:rFonts w:ascii="HGPｺﾞｼｯｸM" w:eastAsia="HGPｺﾞｼｯｸM" w:hAnsi="HGPｺﾞｼｯｸM" w:cs="HGPｺﾞｼｯｸM"/>
                                  <w:sz w:val="18"/>
                                </w:rPr>
                                <w:t>災害廃棄物対策行動指針</w:t>
                              </w:r>
                            </w:p>
                          </w:txbxContent>
                        </wps:txbx>
                        <wps:bodyPr horzOverflow="overflow" vert="horz" lIns="0" tIns="0" rIns="0" bIns="0" rtlCol="0">
                          <a:noAutofit/>
                        </wps:bodyPr>
                      </wps:wsp>
                      <wps:wsp>
                        <wps:cNvPr id="604" name="Rectangle 604"/>
                        <wps:cNvSpPr/>
                        <wps:spPr>
                          <a:xfrm>
                            <a:off x="3144327" y="2324498"/>
                            <a:ext cx="803361" cy="280336"/>
                          </a:xfrm>
                          <a:prstGeom prst="rect">
                            <a:avLst/>
                          </a:prstGeom>
                          <a:ln>
                            <a:noFill/>
                          </a:ln>
                        </wps:spPr>
                        <wps:txbx>
                          <w:txbxContent>
                            <w:p w:rsidR="005C4B2E" w:rsidRDefault="005C4B2E" w:rsidP="00840F73">
                              <w:pPr>
                                <w:spacing w:after="160" w:line="259" w:lineRule="auto"/>
                              </w:pPr>
                              <w:r>
                                <w:rPr>
                                  <w:rFonts w:ascii="HGPｺﾞｼｯｸM" w:eastAsia="HGPｺﾞｼｯｸM" w:hAnsi="HGPｺﾞｼｯｸM" w:cs="HGPｺﾞｼｯｸM" w:hint="eastAsia"/>
                                  <w:sz w:val="18"/>
                                </w:rPr>
                                <w:t>（</w:t>
                              </w:r>
                              <w:r w:rsidRPr="00EE1049">
                                <w:rPr>
                                  <w:rFonts w:ascii="ＭＳ ゴシック" w:eastAsia="ＭＳ ゴシック" w:hAnsi="ＭＳ ゴシック" w:cs="HGPｺﾞｼｯｸM"/>
                                  <w:sz w:val="18"/>
                                </w:rPr>
                                <w:t>H27.11</w:t>
                              </w:r>
                              <w:r>
                                <w:rPr>
                                  <w:rFonts w:ascii="HGPｺﾞｼｯｸM" w:eastAsia="HGPｺﾞｼｯｸM" w:hAnsi="HGPｺﾞｼｯｸM" w:cs="HGPｺﾞｼｯｸM" w:hint="eastAsia"/>
                                  <w:sz w:val="18"/>
                                </w:rPr>
                                <w:t>）</w:t>
                              </w:r>
                            </w:p>
                          </w:txbxContent>
                        </wps:txbx>
                        <wps:bodyPr horzOverflow="overflow" vert="horz" lIns="0" tIns="0" rIns="0" bIns="0" rtlCol="0">
                          <a:noAutofit/>
                        </wps:bodyPr>
                      </wps:wsp>
                      <wps:wsp>
                        <wps:cNvPr id="606" name="Shape 606"/>
                        <wps:cNvSpPr/>
                        <wps:spPr>
                          <a:xfrm>
                            <a:off x="2630148" y="2944916"/>
                            <a:ext cx="2048041" cy="571500"/>
                          </a:xfrm>
                          <a:custGeom>
                            <a:avLst/>
                            <a:gdLst/>
                            <a:ahLst/>
                            <a:cxnLst/>
                            <a:rect l="0" t="0" r="0" b="0"/>
                            <a:pathLst>
                              <a:path w="1885950" h="571500">
                                <a:moveTo>
                                  <a:pt x="0" y="0"/>
                                </a:moveTo>
                                <a:lnTo>
                                  <a:pt x="0" y="571500"/>
                                </a:lnTo>
                                <a:lnTo>
                                  <a:pt x="1885950" y="571500"/>
                                </a:lnTo>
                                <a:lnTo>
                                  <a:pt x="1885950" y="0"/>
                                </a:lnTo>
                                <a:close/>
                              </a:path>
                            </a:pathLst>
                          </a:custGeom>
                          <a:ln w="19050" cap="flat">
                            <a:custDash>
                              <a:ds d="600000" sp="450000"/>
                            </a:custDash>
                            <a:miter lim="101600"/>
                          </a:ln>
                        </wps:spPr>
                        <wps:style>
                          <a:lnRef idx="1">
                            <a:srgbClr val="702F9F"/>
                          </a:lnRef>
                          <a:fillRef idx="0">
                            <a:srgbClr val="000000">
                              <a:alpha val="0"/>
                            </a:srgbClr>
                          </a:fillRef>
                          <a:effectRef idx="0">
                            <a:scrgbClr r="0" g="0" b="0"/>
                          </a:effectRef>
                          <a:fontRef idx="none"/>
                        </wps:style>
                        <wps:bodyPr/>
                      </wps:wsp>
                      <wps:wsp>
                        <wps:cNvPr id="607" name="Rectangle 607"/>
                        <wps:cNvSpPr/>
                        <wps:spPr>
                          <a:xfrm>
                            <a:off x="3736086" y="2961593"/>
                            <a:ext cx="88678" cy="177356"/>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 xml:space="preserve"> </w:t>
                              </w:r>
                            </w:p>
                          </w:txbxContent>
                        </wps:txbx>
                        <wps:bodyPr horzOverflow="overflow" vert="horz" lIns="0" tIns="0" rIns="0" bIns="0" rtlCol="0">
                          <a:noAutofit/>
                        </wps:bodyPr>
                      </wps:wsp>
                      <wps:wsp>
                        <wps:cNvPr id="608" name="Rectangle 608"/>
                        <wps:cNvSpPr/>
                        <wps:spPr>
                          <a:xfrm>
                            <a:off x="2814079" y="3041704"/>
                            <a:ext cx="2216944" cy="242295"/>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 xml:space="preserve">大規模災害発生時における </w:t>
                              </w:r>
                            </w:p>
                          </w:txbxContent>
                        </wps:txbx>
                        <wps:bodyPr horzOverflow="overflow" vert="horz" lIns="0" tIns="0" rIns="0" bIns="0" rtlCol="0">
                          <a:noAutofit/>
                        </wps:bodyPr>
                      </wps:wsp>
                      <wps:wsp>
                        <wps:cNvPr id="609" name="Rectangle 609"/>
                        <wps:cNvSpPr/>
                        <wps:spPr>
                          <a:xfrm>
                            <a:off x="2687588" y="3241662"/>
                            <a:ext cx="2039588" cy="261523"/>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rPr>
                                <w:t>災害廃棄物対策行動計画</w:t>
                              </w:r>
                              <w:r>
                                <w:rPr>
                                  <w:rFonts w:ascii="ＭＳ ゴシック" w:eastAsia="ＭＳ ゴシック" w:hAnsi="ＭＳ ゴシック" w:cs="ＭＳ ゴシック" w:hint="eastAsia"/>
                                </w:rPr>
                                <w:t>(H29.6)</w:t>
                              </w:r>
                              <w:r>
                                <w:rPr>
                                  <w:rFonts w:ascii="ＭＳ ゴシック" w:eastAsia="ＭＳ ゴシック" w:hAnsi="ＭＳ ゴシック" w:cs="ＭＳ ゴシック"/>
                                </w:rPr>
                                <w:t xml:space="preserve"> </w:t>
                              </w:r>
                            </w:p>
                          </w:txbxContent>
                        </wps:txbx>
                        <wps:bodyPr horzOverflow="overflow" vert="horz" lIns="0" tIns="0" rIns="0" bIns="0" rtlCol="0">
                          <a:noAutofit/>
                        </wps:bodyPr>
                      </wps:wsp>
                      <wps:wsp>
                        <wps:cNvPr id="245996" name="Shape 245996"/>
                        <wps:cNvSpPr/>
                        <wps:spPr>
                          <a:xfrm>
                            <a:off x="2623291" y="2826053"/>
                            <a:ext cx="1126880" cy="215646"/>
                          </a:xfrm>
                          <a:custGeom>
                            <a:avLst/>
                            <a:gdLst/>
                            <a:ahLst/>
                            <a:cxnLst/>
                            <a:rect l="0" t="0" r="0" b="0"/>
                            <a:pathLst>
                              <a:path w="972312" h="215646">
                                <a:moveTo>
                                  <a:pt x="0" y="0"/>
                                </a:moveTo>
                                <a:lnTo>
                                  <a:pt x="972312" y="0"/>
                                </a:lnTo>
                                <a:lnTo>
                                  <a:pt x="972312" y="215646"/>
                                </a:lnTo>
                                <a:lnTo>
                                  <a:pt x="0" y="215646"/>
                                </a:lnTo>
                                <a:lnTo>
                                  <a:pt x="0" y="0"/>
                                </a:lnTo>
                              </a:path>
                            </a:pathLst>
                          </a:custGeom>
                          <a:ln w="0" cap="flat">
                            <a:custDash>
                              <a:ds d="600000" sp="450000"/>
                            </a:custDash>
                            <a:miter lim="101600"/>
                          </a:ln>
                        </wps:spPr>
                        <wps:style>
                          <a:lnRef idx="0">
                            <a:srgbClr val="000000">
                              <a:alpha val="0"/>
                            </a:srgbClr>
                          </a:lnRef>
                          <a:fillRef idx="1">
                            <a:srgbClr val="702F9F"/>
                          </a:fillRef>
                          <a:effectRef idx="0">
                            <a:scrgbClr r="0" g="0" b="0"/>
                          </a:effectRef>
                          <a:fontRef idx="none"/>
                        </wps:style>
                        <wps:bodyPr/>
                      </wps:wsp>
                      <wps:wsp>
                        <wps:cNvPr id="611" name="Rectangle 611"/>
                        <wps:cNvSpPr/>
                        <wps:spPr>
                          <a:xfrm>
                            <a:off x="2772663" y="2826262"/>
                            <a:ext cx="1064133" cy="230875"/>
                          </a:xfrm>
                          <a:prstGeom prst="rect">
                            <a:avLst/>
                          </a:prstGeom>
                          <a:ln>
                            <a:noFill/>
                          </a:ln>
                        </wps:spPr>
                        <wps:txbx>
                          <w:txbxContent>
                            <w:p w:rsidR="005C4B2E" w:rsidRDefault="005C4B2E" w:rsidP="00840F73">
                              <w:pPr>
                                <w:spacing w:after="160" w:line="259" w:lineRule="auto"/>
                              </w:pPr>
                              <w:r>
                                <w:rPr>
                                  <w:rFonts w:ascii="ＭＳ ゴシック" w:eastAsia="ＭＳ ゴシック" w:hAnsi="ＭＳ ゴシック" w:cs="ＭＳ ゴシック" w:hint="eastAsia"/>
                                  <w:color w:val="FFFFFF"/>
                                </w:rPr>
                                <w:t>九州</w:t>
                              </w:r>
                              <w:r>
                                <w:rPr>
                                  <w:rFonts w:ascii="ＭＳ ゴシック" w:eastAsia="ＭＳ ゴシック" w:hAnsi="ＭＳ ゴシック" w:cs="ＭＳ ゴシック"/>
                                  <w:color w:val="FFFFFF"/>
                                </w:rPr>
                                <w:t>ブロック</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7C2C295" id="Group 157896" o:spid="_x0000_s1026" style="position:absolute;left:0;text-align:left;margin-left:0;margin-top:6.15pt;width:405.4pt;height:438.5pt;z-index:251722752;mso-position-horizontal:center;mso-width-relative:margin;mso-height-relative:margin" coordsize="51487,55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">
                <v:rect id="Rectangle 470" o:spid="_x0000_s1027" style="position:absolute;top:742;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iFcQA&#10;AADcAAAADwAAAGRycy9kb3ducmV2LnhtbERPy2rCQBTdF/yH4Qpuik4s9UF0lCAVpGChUdDlNXNN&#10;opk7ITOa9O87i0KXh/NerjtTiSc1rrSsYDyKQBBnVpecKzgetsM5COeRNVaWScEPOVivei9LjLVt&#10;+Zueqc9FCGEXo4LC+zqW0mUFGXQjWxMH7mobgz7AJpe6wTaEm0q+RdFUGiw5NBRY06ag7J4+jIKv&#10;cXo6RVWSTOz5ll5ad3z93H8oNeh3yQKEp87/i//cO63gfRbmhz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LIhXEAAAA3AAAAA8AAAAAAAAAAAAAAAAAmAIAAGRycy9k&#10;b3ducmV2LnhtbFBLBQYAAAAABAAEAPUAAACJ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71" o:spid="_x0000_s1028" style="position:absolute;top:264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eHjscA&#10;AADcAAAADwAAAGRycy9kb3ducmV2LnhtbESP3WrCQBSE7wXfYTlCb6RuUvwp0VVCaUEKFYyCvTzN&#10;HpO02bMhuzXp23cFwcthZr5hVpve1OJCrassK4gnEQji3OqKCwXHw9vjMwjnkTXWlknBHznYrIeD&#10;FSbadrynS+YLESDsElRQet8kUrq8JINuYhvi4J1ta9AH2RZSt9gFuKnlUxTNpcGKw0KJDb2UlP9k&#10;v0bBLs5Op6hO05n9/M6+Onccv3+8KvUw6tMlCE+9v4dv7a1WMF3EcD0Tj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Hh47HAAAA3AAAAA8AAAAAAAAAAAAAAAAAmAIAAGRy&#10;cy9kb3ducmV2LnhtbFBLBQYAAAAABAAEAPUAAACM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72" o:spid="_x0000_s1029" style="position:absolute;top:455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UZ+cYA&#10;AADcAAAADwAAAGRycy9kb3ducmV2LnhtbESPQWvCQBSE74L/YXmCF6kbpbWSukooCqVQwSjo8TX7&#10;TGKzb0N2Nem/7xYEj8PMfMMsVp2pxI0aV1pWMBlHIIgzq0vOFRz2m6c5COeRNVaWScEvOVgt+70F&#10;xtq2vKNb6nMRIOxiVFB4X8dSuqwgg25sa+LgnW1j0AfZ5FI32Aa4qeQ0imbSYMlhocCa3gvKftKr&#10;UbCdpMdjVCXJiz1d0u/WHUafX2ulhoMueQPhqfOP8L39oRU8v07h/0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UZ+c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73" o:spid="_x0000_s1030" style="position:absolute;top:645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m8YscA&#10;AADcAAAADwAAAGRycy9kb3ducmV2LnhtbESPQWvCQBSE74X+h+UVvIhutK1K6iqhWBBBoVHQ42v2&#10;NUmbfRuyq4n/3i0IPQ4z8w0zX3amEhdqXGlZwWgYgSDOrC45V3DYfwxmIJxH1lhZJgVXcrBcPD7M&#10;Mda25U+6pD4XAcIuRgWF93UspcsKMuiGtiYO3rdtDPogm1zqBtsAN5UcR9FEGiw5LBRY03tB2W96&#10;Ngp2o/R4jKokebWnn/SrdYf+ZrtSqvfUJW8gPHX+P3xvr7WCl+kz/J0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ZvGLHAAAA3AAAAA8AAAAAAAAAAAAAAAAAmAIAAGRy&#10;cy9kb3ducmV2LnhtbFBLBQYAAAAABAAEAPUAAACM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74" o:spid="_x0000_s1031" style="position:absolute;top:836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kFsYA&#10;AADcAAAADwAAAGRycy9kb3ducmV2LnhtbESPQWvCQBSE74X+h+UVvBTdKFolukoQBSlYaCro8Zl9&#10;TVKzb0N2Nem/d4VCj8PMfMMsVp2pxI0aV1pWMBxEIIgzq0vOFRy+tv0ZCOeRNVaWScEvOVgtn58W&#10;GGvb8ifdUp+LAGEXo4LC+zqW0mUFGXQDWxMH79s2Bn2QTS51g22Am0qOouhNGiw5LBRY07qg7JJe&#10;jYKPYXo8RlWSTOzpJz237vD6vt8o1XvpkjkIT53/D/+1d1rBeDqGx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kFs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75" o:spid="_x0000_s1032" style="position:absolute;top:1026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yBjcYA&#10;AADcAAAADwAAAGRycy9kb3ducmV2LnhtbESPQWvCQBSE7wX/w/KEXkrdKGoldZUgFkRooVHQ42v2&#10;mUSzb0N2NfHfu4VCj8PMfMPMl52pxI0aV1pWMBxEIIgzq0vOFex3H68zEM4ja6wsk4I7OVguek9z&#10;jLVt+Ztuqc9FgLCLUUHhfR1L6bKCDLqBrYmDd7KNQR9kk0vdYBvgppKjKJpKgyWHhQJrWhWUXdKr&#10;UfA1TA+HqEqSiT2e05/W7V+2n2ulnvtd8g7CU+f/w3/tjVYwfpvA75lw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yBjc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76" o:spid="_x0000_s1033" style="position:absolute;top:1217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4f+sYA&#10;AADcAAAADwAAAGRycy9kb3ducmV2LnhtbESPQWvCQBSE7wX/w/IEL0U3ilWJrhKKQhFaMAp6fGaf&#10;SWz2bchuTfrvu4VCj8PMfMOsNp2pxIMaV1pWMB5FIIgzq0vOFZyOu+EChPPIGivLpOCbHGzWvacV&#10;xtq2fKBH6nMRIOxiVFB4X8dSuqwgg25ka+Lg3Wxj0AfZ5FI32Aa4qeQkimbSYMlhocCaXgvKPtMv&#10;o+BjnJ7PUZUkL/ZyT6+tOz3v37dKDfpdsgThqfP/4b/2m1Ywnc/g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64f+s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77" o:spid="_x0000_s1034" style="position:absolute;top:1407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6YccA&#10;AADcAAAADwAAAGRycy9kb3ducmV2LnhtbESPQWvCQBSE70L/w/IKvYhuLNVI6ipBLJRCBaOgx2f2&#10;NUmbfRuyW5P++64geBxm5htmsepNLS7Uusqygsk4AkGcW11xoeCwfxvNQTiPrLG2TAr+yMFq+TBY&#10;YKJtxzu6ZL4QAcIuQQWl900ipctLMujGtiEO3pdtDfog20LqFrsAN7V8jqKZNFhxWCixoXVJ+U/2&#10;axRsJ9nxGNVpOrWn7+zcucPw43Oj1NNjn76C8NT7e/jWftcKXuIYrmfC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iumHHAAAA3AAAAA8AAAAAAAAAAAAAAAAAmAIAAGRy&#10;cy9kb3ducmV2LnhtbFBLBQYAAAAABAAEAPUAAACM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78" o:spid="_x0000_s1035" style="position:absolute;top:1598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0uE8QA&#10;AADcAAAADwAAAGRycy9kb3ducmV2LnhtbERPy2rCQBTdF/yH4Qpuik4s9UF0lCAVpGChUdDlNXNN&#10;opk7ITOa9O87i0KXh/NerjtTiSc1rrSsYDyKQBBnVpecKzgetsM5COeRNVaWScEPOVivei9LjLVt&#10;+Zueqc9FCGEXo4LC+zqW0mUFGXQjWxMH7mobgz7AJpe6wTaEm0q+RdFUGiw5NBRY06ag7J4+jIKv&#10;cXo6RVWSTOz5ll5ad3z93H8oNeh3yQKEp87/i//cO63gfRbWhj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9LhPEAAAA3AAAAA8AAAAAAAAAAAAAAAAAmAIAAGRycy9k&#10;b3ducmV2LnhtbFBLBQYAAAAABAAEAPUAAACJ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79" o:spid="_x0000_s1036" style="position:absolute;top:1788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GLiMcA&#10;AADcAAAADwAAAGRycy9kb3ducmV2LnhtbESPQWvCQBSE74X+h+UVvIhulLZq6iqhWBBBoVHQ42v2&#10;NUmbfRuyq4n/3i0IPQ4z8w0zX3amEhdqXGlZwWgYgSDOrC45V3DYfwymIJxH1lhZJgVXcrBcPD7M&#10;Mda25U+6pD4XAcIuRgWF93UspcsKMuiGtiYO3rdtDPogm1zqBtsAN5UcR9GrNFhyWCiwpveCst/0&#10;bBTsRunxGFVJ8mJPP+lX6w79zXalVO+pS95AeOr8f/jeXmsFz5MZ/J0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Ixi4jHAAAA3AAAAA8AAAAAAAAAAAAAAAAAmAIAAGRy&#10;cy9kb3ducmV2LnhtbFBLBQYAAAAABAAEAPUAAACM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80" o:spid="_x0000_s1037" style="position:absolute;top:1979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5SMsMA&#10;AADcAAAADwAAAGRycy9kb3ducmV2LnhtbERPTWvCQBC9C/6HZQQvRTdKFUldJZQKIigYBXucZqdJ&#10;NDsbsqtJ/717KHh8vO/lujOVeFDjSssKJuMIBHFmdcm5gvNpM1qAcB5ZY2WZFPyRg/Wq31tirG3L&#10;R3qkPhchhF2MCgrv61hKlxVk0I1tTRy4X9sY9AE2udQNtiHcVHIaRXNpsOTQUGBNnwVlt/RuFBwm&#10;6eUSVUkys9/X9Kd157fd/kup4aBLPkB46vxL/O/eagXvizA/nA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5SMsMAAADcAAAADwAAAAAAAAAAAAAAAACYAgAAZHJzL2Rv&#10;d25yZXYueG1sUEsFBgAAAAAEAAQA9QAAAIg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81" o:spid="_x0000_s1038" style="position:absolute;top:2169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L3qcYA&#10;AADcAAAADwAAAGRycy9kb3ducmV2LnhtbESPQWvCQBSE74X+h+UVeim6idQSUlcJoiBCBaOgx2f2&#10;NUmbfRuyW5P++64g9DjMzDfMbDGYRlypc7VlBfE4AkFcWF1zqeB4WI8SEM4ja2wsk4JfcrCYPz7M&#10;MNW25z1dc1+KAGGXooLK+zaV0hUVGXRj2xIH79N2Bn2QXSl1h32Am0ZOouhNGqw5LFTY0rKi4jv/&#10;MQp2cX46RU2WTe35K7/07viy/Vgp9fw0ZO8gPA3+P3xvb7SC1ySG25lw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L3qc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82" o:spid="_x0000_s1039" style="position:absolute;top:2360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Bp3sYA&#10;AADcAAAADwAAAGRycy9kb3ducmV2LnhtbESPQWvCQBSE7wX/w/IEL0U3SisSXSVICyK0YBT0+Mw+&#10;k2j2bciuJv333ULB4zAz3zCLVWcq8aDGlZYVjEcRCOLM6pJzBYf953AGwnlkjZVlUvBDDlbL3ssC&#10;Y21b3tEj9bkIEHYxKii8r2MpXVaQQTeyNXHwLrYx6INscqkbbAPcVHISRVNpsOSwUGBN64KyW3o3&#10;Cr7H6fEYVUnybk/X9Ny6w+v260OpQb9L5iA8df4Z/m9vtIK32QT+zo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UBp3s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83" o:spid="_x0000_s1040" style="position:absolute;top:25506;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zMRcYA&#10;AADcAAAADwAAAGRycy9kb3ducmV2LnhtbESPQWvCQBSE74X+h+UVeim6sbYi0VWCKIigYCro8Zl9&#10;Jmmzb0N2NfHfu4VCj8PMfMNM552pxI0aV1pWMOhHIIgzq0vOFRy+Vr0xCOeRNVaWScGdHMxnz09T&#10;jLVteU+31OciQNjFqKDwvo6ldFlBBl3f1sTBu9jGoA+yyaVusA1wU8n3KBpJgyWHhQJrWhSU/aRX&#10;o2A3SI/HqEqST3v6Ts+tO7xttkulXl+6ZALCU+f/w3/ttVbwMR7C7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zMRc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84" o:spid="_x0000_s1041" style="position:absolute;top:27411;width:470;height:1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UMcYA&#10;AADcAAAADwAAAGRycy9kb3ducmV2LnhtbESPQWvCQBSE74L/YXmCF6kbRYtEVwnSQhEsNBXs8Zl9&#10;JtHs25Ddmvjv3YLQ4zAz3zCrTWcqcaPGlZYVTMYRCOLM6pJzBYfv95cFCOeRNVaWScGdHGzW/d4K&#10;Y21b/qJb6nMRIOxiVFB4X8dSuqwgg25sa+LgnW1j0AfZ5FI32Aa4qeQ0il6lwZLDQoE1bQvKrumv&#10;UfA5SY/HqEqSuf25pKfWHUa7/ZtSw0GXLEF46vx/+Nn+0Apmixn8nQlHQK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VUMc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85" o:spid="_x0000_s1042" style="position:absolute;top:2931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xqscA&#10;AADcAAAADwAAAGRycy9kb3ducmV2LnhtbESPQWvCQBSE70L/w/IKvYhuLFUkZiOhKEihQqOgx2f2&#10;NUmbfRuyq0n/fbcg9DjMzDdMsh5MI27Uudqygtk0AkFcWF1zqeB42E6WIJxH1thYJgU/5GCdPowS&#10;jLXt+YNuuS9FgLCLUUHlfRtL6YqKDLqpbYmD92k7gz7IrpS6wz7ATSOfo2ghDdYcFips6bWi4ju/&#10;GgX7WX46RU2Wze35K7/07jh+e98o9fQ4ZCsQngb/H763d1rBy3IOf2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ap8arHAAAA3AAAAA8AAAAAAAAAAAAAAAAAmAIAAGRy&#10;cy9kb3ducmV2LnhtbFBLBQYAAAAABAAEAPUAAACM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86" o:spid="_x0000_s1043" style="position:absolute;top:3122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tv3ccA&#10;AADcAAAADwAAAGRycy9kb3ducmV2LnhtbESPQWvCQBSE70L/w/KEXqTZWFQkZpVQWigFC00FPT6z&#10;zyQ2+zZktyb+e7cg9DjMzDdMuhlMIy7UudqygmkUgyAurK65VLD7fntagnAeWWNjmRRcycFm/TBK&#10;MdG25y+65L4UAcIuQQWV920ipSsqMugi2xIH72Q7gz7IrpS6wz7ATSOf43ghDdYcFips6aWi4if/&#10;NQo+p/l+HzdZNreHc37s3W7ysX1V6nE8ZCsQngb/H76337WC2XIBf2fCEZ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7b93HAAAA3AAAAA8AAAAAAAAAAAAAAAAAmAIAAGRy&#10;cy9kb3ducmV2LnhtbFBLBQYAAAAABAAEAPUAAACM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87" o:spid="_x0000_s1044" style="position:absolute;top:3312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KRsYA&#10;AADcAAAADwAAAGRycy9kb3ducmV2LnhtbESPQWvCQBSE74X+h+UVeim6sdgq0VWCKIigYCro8Zl9&#10;Jmmzb0N2NfHfu4VCj8PMfMNM552pxI0aV1pWMOhHIIgzq0vOFRy+Vr0xCOeRNVaWScGdHMxnz09T&#10;jLVteU+31OciQNjFqKDwvo6ldFlBBl3f1sTBu9jGoA+yyaVusA1wU8n3KPqUBksOCwXWtCgo+0mv&#10;RsFukB6PUZUkH/b0nZ5bd3jbbJdKvb50yQSEp87/h//aa61gOB7B75lwBO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fKRs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88" o:spid="_x0000_s1045" style="position:absolute;top:3503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eNMMA&#10;AADcAAAADwAAAGRycy9kb3ducmV2LnhtbERPTWvCQBC9C/6HZQQvRTdKFUldJZQKIigYBXucZqdJ&#10;NDsbsqtJ/717KHh8vO/lujOVeFDjSssKJuMIBHFmdcm5gvNpM1qAcB5ZY2WZFPyRg/Wq31tirG3L&#10;R3qkPhchhF2MCgrv61hKlxVk0I1tTRy4X9sY9AE2udQNtiHcVHIaRXNpsOTQUGBNnwVlt/RuFBwm&#10;6eUSVUkys9/X9Kd157fd/kup4aBLPkB46vxL/O/eagXvi7A2nA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heNMMAAADcAAAADwAAAAAAAAAAAAAAAACYAgAAZHJzL2Rv&#10;d25yZXYueG1sUEsFBgAAAAAEAAQA9QAAAIg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89" o:spid="_x0000_s1046" style="position:absolute;top:3693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7r8cA&#10;AADcAAAADwAAAGRycy9kb3ducmV2LnhtbESPQWvCQBSE70L/w/IKvYhuLFVi6ipBLJRCBaOgx2f2&#10;NUmbfRuyW5P++64geBxm5htmsepNLS7Uusqygsk4AkGcW11xoeCwfxvFIJxH1lhbJgV/5GC1fBgs&#10;MNG24x1dMl+IAGGXoILS+yaR0uUlGXRj2xAH78u2Bn2QbSF1i12Am1o+R9FMGqw4LJTY0Lqk/Cf7&#10;NQq2k+x4jOo0ndrTd3bu3GH48blR6umxT19BeOr9PXxrv2sFL/EcrmfCE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k+6/HAAAA3AAAAA8AAAAAAAAAAAAAAAAAmAIAAGRy&#10;cy9kb3ducmV2LnhtbFBLBQYAAAAABAAEAPUAAACM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90" o:spid="_x0000_s1047" style="position:absolute;top:3884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E78MA&#10;AADcAAAADwAAAGRycy9kb3ducmV2LnhtbERPTWvCQBC9F/wPywheim4sVTS6SpAKUrDQKOhxzI5J&#10;NDsbsqtJ/333UOjx8b6X685U4kmNKy0rGI8iEMSZ1SXnCo6H7XAGwnlkjZVlUvBDDtar3ssSY21b&#10;/qZn6nMRQtjFqKDwvo6ldFlBBt3I1sSBu9rGoA+wyaVusA3hppJvUTSVBksODQXWtCkou6cPo+Br&#10;nJ5OUZUkE3u+pZfWHV8/9x9KDfpdsgDhqfP/4j/3Tit4n4f54U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fE78MAAADcAAAADwAAAAAAAAAAAAAAAACYAgAAZHJzL2Rv&#10;d25yZXYueG1sUEsFBgAAAAAEAAQA9QAAAIg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91" o:spid="_x0000_s1048" style="position:absolute;top:4074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thdMcA&#10;AADcAAAADwAAAGRycy9kb3ducmV2LnhtbESPQWvCQBSE74L/YXlCL1I3KSo2ukooLUihglGwx9fs&#10;M0mbfRuyW5P++64geBxm5htmtelNLS7UusqygngSgSDOra64UHA8vD0uQDiPrLG2TAr+yMFmPRys&#10;MNG24z1dMl+IAGGXoILS+yaR0uUlGXQT2xAH72xbgz7ItpC6xS7ATS2fomguDVYcFkps6KWk/Cf7&#10;NQp2cXY6RXWazuznd/bVueP4/eNVqYdRny5BeOr9PXxrb7WC6XMM1zPhCMj1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LYXTHAAAA3AAAAA8AAAAAAAAAAAAAAAAAmAIAAGRy&#10;cy9kb3ducmV2LnhtbFBLBQYAAAAABAAEAPUAAACM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92" o:spid="_x0000_s1049" style="position:absolute;top:4265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n/A8YA&#10;AADcAAAADwAAAGRycy9kb3ducmV2LnhtbESPQWvCQBSE74L/YXmCF6kbpZWaukooCqVQwSjo8TX7&#10;TGKzb0N2Nem/7xYEj8PMfMMsVp2pxI0aV1pWMBlHIIgzq0vOFRz2m6dXEM4ja6wsk4JfcrBa9nsL&#10;jLVteUe31OciQNjFqKDwvo6ldFlBBt3Y1sTBO9vGoA+yyaVusA1wU8lpFM2kwZLDQoE1vReU/aRX&#10;o2A7SY/HqEqSF3u6pN+tO4w+v9ZKDQdd8gbCU+cf4Xv7Qyt4nk/h/0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Jn/A8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93" o:spid="_x0000_s1050" style="position:absolute;top:4455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VamMcA&#10;AADcAAAADwAAAGRycy9kb3ducmV2LnhtbESPQWvCQBSE74X+h+UVvIhutK1o6iqhWBBBoVHQ42v2&#10;NUmbfRuyq4n/3i0IPQ4z8w0zX3amEhdqXGlZwWgYgSDOrC45V3DYfwymIJxH1lhZJgVXcrBcPD7M&#10;Mda25U+6pD4XAcIuRgWF93UspcsKMuiGtiYO3rdtDPogm1zqBtsAN5UcR9FEGiw5LBRY03tB2W96&#10;Ngp2o/R4jKokebWnn/SrdYf+ZrtSqvfUJW8gPHX+P3xvr7WCl9kz/J0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VWpjHAAAA3AAAAA8AAAAAAAAAAAAAAAAAmAIAAGRy&#10;cy9kb3ducmV2LnhtbFBLBQYAAAAABAAEAPUAAACM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94" o:spid="_x0000_s1051" style="position:absolute;top:4646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zC7MYA&#10;AADcAAAADwAAAGRycy9kb3ducmV2LnhtbESPQWvCQBSE74X+h+UVvBTdKFo0ukoQBSlYaCro8Zl9&#10;TVKzb0N2Nem/d4VCj8PMfMMsVp2pxI0aV1pWMBxEIIgzq0vOFRy+tv0pCOeRNVaWScEvOVgtn58W&#10;GGvb8ifdUp+LAGEXo4LC+zqW0mUFGXQDWxMH79s2Bn2QTS51g22Am0qOouhNGiw5LBRY07qg7JJe&#10;jYKPYXo8RlWSTOzpJz237vD6vt8o1XvpkjkIT53/D/+1d1rBeDaGx5lwBO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DzC7M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95" o:spid="_x0000_s1052" style="position:absolute;top:4836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nd8YA&#10;AADcAAAADwAAAGRycy9kb3ducmV2LnhtbESPQWvCQBSE7wX/w/KEXkrdKCo1dZUgFkRooVHQ42v2&#10;mUSzb0N2NfHfu4VCj8PMfMPMl52pxI0aV1pWMBxEIIgzq0vOFex3H69vIJxH1lhZJgV3crBc9J7m&#10;GGvb8jfdUp+LAGEXo4LC+zqW0mUFGXQDWxMH72Qbgz7IJpe6wTbATSVHUTSVBksOCwXWtCoou6RX&#10;o+BrmB4OUZUkE3s8pz+t279sP9dKPfe75B2Ep87/h//aG61gPJvA75lwBOTi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Bnd8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96" o:spid="_x0000_s1053" style="position:absolute;top:5027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L5AMYA&#10;AADcAAAADwAAAGRycy9kb3ducmV2LnhtbESPQWvCQBSE7wX/w/IEL0U3ihWNrhKKQhFaMAp6fGaf&#10;SWz2bchuTfrvu4VCj8PMfMOsNp2pxIMaV1pWMB5FIIgzq0vOFZyOu+EchPPIGivLpOCbHGzWvacV&#10;xtq2fKBH6nMRIOxiVFB4X8dSuqwgg25ka+Lg3Wxj0AfZ5FI32Aa4qeQkimbSYMlhocCaXgvKPtMv&#10;o+BjnJ7PUZUkL/ZyT6+tOz3v37dKDfpdsgThqfP/4b/2m1YwXczg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L5AMYAAADcAAAADwAAAAAAAAAAAAAAAACYAgAAZHJz&#10;L2Rvd25yZXYueG1sUEsFBgAAAAAEAAQA9QAAAIs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97" o:spid="_x0000_s1054" style="position:absolute;top:52176;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5cm8cA&#10;AADcAAAADwAAAGRycy9kb3ducmV2LnhtbESPQWvCQBSE74X+h+UVvIhulLZq6iqhWBBBoVHQ42v2&#10;NUmbfRuyq4n/3i0IPQ4z8w0zX3amEhdqXGlZwWgYgSDOrC45V3DYfwymIJxH1lhZJgVXcrBcPD7M&#10;Mda25U+6pD4XAcIuRgWF93UspcsKMuiGtiYO3rdtDPogm1zqBtsAN5UcR9GrNFhyWCiwpveCst/0&#10;bBTsRunxGFVJ8mJPP+lX6w79zXalVO+pS95AeOr8f/jeXmsFz7MJ/J0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uXJvHAAAA3AAAAA8AAAAAAAAAAAAAAAAAmAIAAGRy&#10;cy9kb3ducmV2LnhtbFBLBQYAAAAABAAEAPUAAACMAw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rect id="Rectangle 498" o:spid="_x0000_s1055" style="position:absolute;top:54081;width:470;height:1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I6cMA&#10;AADcAAAADwAAAGRycy9kb3ducmV2LnhtbERPTWvCQBC9F/wPywheim4sVTS6SpAKUrDQKOhxzI5J&#10;NDsbsqtJ/333UOjx8b6X685U4kmNKy0rGI8iEMSZ1SXnCo6H7XAGwnlkjZVlUvBDDtar3ssSY21b&#10;/qZn6nMRQtjFqKDwvo6ldFlBBt3I1sSBu9rGoA+wyaVusA3hppJvUTSVBksODQXWtCkou6cPo+Br&#10;nJ5OUZUkE3u+pZfWHV8/9x9KDfpdsgDhqfP/4j/3Tit4n4e14Uw4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HI6cMAAADcAAAADwAAAAAAAAAAAAAAAACYAgAAZHJzL2Rv&#10;d25yZXYueG1sUEsFBgAAAAAEAAQA9QAAAIgDAAAAAA==&#10;" filled="f" stroked="f">
                  <v:textbox style="layout-flow:vertical-ideographic" inset="0,0,0,0">
                    <w:txbxContent>
                      <w:p w:rsidR="005C4B2E" w:rsidRDefault="005C4B2E" w:rsidP="00840F73">
                        <w:pPr>
                          <w:spacing w:after="160" w:line="259" w:lineRule="auto"/>
                        </w:pPr>
                        <w:r>
                          <w:rPr>
                            <w:rFonts w:ascii="Century" w:eastAsia="Century" w:hAnsi="Century" w:cs="Century"/>
                            <w:sz w:val="20"/>
                          </w:rPr>
                          <w:t xml:space="preserve"> </w:t>
                        </w:r>
                      </w:p>
                    </w:txbxContent>
                  </v:textbox>
                </v:rect>
                <v:shape id="Shape 523" o:spid="_x0000_s1056" style="position:absolute;left:9989;top:39547;width:1715;height:9121;visibility:visible;mso-wrap-style:square;v-text-anchor:top" coordsize="171450,912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bUMYA&#10;AADcAAAADwAAAGRycy9kb3ducmV2LnhtbESPQUsDMRSE7wX/Q3gFb222FUXWpqUUitpqxdVLb4/k&#10;dbO4eVk2sRv/fSMIHoeZ+YZZrJJrxZn60HhWMJsWIIi1Nw3XCj4/tpN7ECEiG2w9k4IfCrBaXo0W&#10;WBo/8Dudq1iLDOFQogIbY1dKGbQlh2HqO+LsnXzvMGbZ19L0OGS4a+W8KO6kw4bzgsWONpb0V/Xt&#10;FGi73h6e91V6G+xu87g7vrweklbqepzWDyAipfgf/ms/GQW38xv4PZOP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fbUMYAAADcAAAADwAAAAAAAAAAAAAAAACYAgAAZHJz&#10;L2Rvd25yZXYueG1sUEsFBgAAAAAEAAQA9QAAAIsDAAAAAA==&#10;" path="m56388,r57150,l114271,740664r57179,l86106,912114,,740664r57121,l56388,xe" fillcolor="#ff3200" stroked="f" strokeweight="0">
                  <v:stroke miterlimit="83231f" joinstyle="miter"/>
                  <v:path arrowok="t" textboxrect="0,0,171450,912114"/>
                </v:shape>
                <v:shape id="Shape 525" o:spid="_x0000_s1057" style="position:absolute;left:26791;top:640;width:19797;height:2522;visibility:visible;mso-wrap-style:square;v-text-anchor:top" coordsize="1979676,25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Ye8UA&#10;AADcAAAADwAAAGRycy9kb3ducmV2LnhtbESPUWvCMBSF3wf7D+EOfJvpFMVVo4yB4JhM1/oDLs1t&#10;U9bc1CTT7t+bwWCPh3POdzirzWA7cSEfWscKnsYZCOLK6ZYbBady+7gAESKyxs4xKfihAJv1/d0K&#10;c+2u/EmXIjYiQTjkqMDE2OdShsqQxTB2PXHyauctxiR9I7XHa4LbTk6ybC4ttpwWDPb0aqj6Kr6t&#10;gv3cH7pan4utKevpxzP17+XxTanRw/CyBBFpiP/hv/ZOK5hNZvB7Jh0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xh7xQAAANwAAAAPAAAAAAAAAAAAAAAAAJgCAABkcnMv&#10;ZG93bnJldi54bWxQSwUGAAAAAAQABAD1AAAAigMAAAAA&#10;" path="m1979676,l,,,252222r1979676,l1979676,xe" filled="f">
                  <v:stroke miterlimit="66585f" joinstyle="miter" endcap="round"/>
                  <v:path arrowok="t" textboxrect="0,0,1979676,252222"/>
                </v:shape>
                <v:rect id="Rectangle 528" o:spid="_x0000_s1058" style="position:absolute;left:30332;top:873;width:17727;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 xml:space="preserve">災害対策基本法(S36) </w:t>
                        </w:r>
                      </w:p>
                    </w:txbxContent>
                  </v:textbox>
                </v:rect>
                <v:shape id="Shape 530" o:spid="_x0000_s1059" style="position:absolute;left:26761;top:5303;width:19797;height:2522;visibility:visible;mso-wrap-style:square;v-text-anchor:top" coordsize="1979676,25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ktPsIA&#10;AADcAAAADwAAAGRycy9kb3ducmV2LnhtbERP3WrCMBS+H/gO4Qi7m6mTiVajiCBsbExtfYBDc9oU&#10;m5MuybR7++VisMuP73+9HWwnbuRD61jBdJKBIK6cbrlRcCkPTwsQISJr7ByTgh8KsN2MHtaYa3fn&#10;M92K2IgUwiFHBSbGPpcyVIYshonriRNXO28xJugbqT3eU7jt5HOWzaXFllODwZ72hqpr8W0VfMz9&#10;sav1V3EwZT37XFL/Xp7elHocD7sViEhD/Bf/uV+1gpdZmp/OpCM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SS0+wgAAANwAAAAPAAAAAAAAAAAAAAAAAJgCAABkcnMvZG93&#10;bnJldi54bWxQSwUGAAAAAAQABAD1AAAAhwMAAAAA&#10;" path="m1979676,l,,,252222r1979676,l1979676,xe" filled="f">
                  <v:stroke miterlimit="66585f" joinstyle="miter" endcap="round"/>
                  <v:path arrowok="t" textboxrect="0,0,1979676,252222"/>
                </v:shape>
                <v:rect id="Rectangle 533" o:spid="_x0000_s1060" style="position:absolute;left:30334;top:5574;width:17726;height:2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oUmcUA&#10;AADcAAAADwAAAGRycy9kb3ducmV2LnhtbESPT4vCMBTE74LfITzBm6auKNo1iriKHtc/oHt7NG/b&#10;ss1LaaKtfnqzIHgcZuY3zGzRmELcqHK5ZQWDfgSCOLE651TB6bjpTUA4j6yxsEwK7uRgMW+3Zhhr&#10;W/OebgefigBhF6OCzPsyltIlGRl0fVsSB+/XVgZ9kFUqdYV1gJtCfkTRWBrMOSxkWNIqo+TvcDUK&#10;tpNyednZR50W65/t+fs8/TpOvVLdTrP8BOGp8e/wq73TCkbD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hSZxQAAANwAAAAPAAAAAAAAAAAAAAAAAJgCAABkcnMv&#10;ZG93bnJldi54bWxQSwUGAAAAAAQABAD1AAAAigM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 xml:space="preserve">防災基本計画(H24.9) </w:t>
                        </w:r>
                      </w:p>
                    </w:txbxContent>
                  </v:textbox>
                </v:rect>
                <v:shape id="Shape 535" o:spid="_x0000_s1061" style="position:absolute;left:26875;top:9875;width:19797;height:2522;visibility:visible;mso-wrap-style:square;v-text-anchor:top" coordsize="1979676,252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6OpsUA&#10;AADcAAAADwAAAGRycy9kb3ducmV2LnhtbESPUWvCMBSF3wf7D+EOfJupijKrUcZAcGzM2foDLs1t&#10;U2xuapJp9++XwWCPh3POdzjr7WA7cSUfWscKJuMMBHHldMuNglO5e3wCESKyxs4xKfimANvN/d0a&#10;c+1ufKRrERuRIBxyVGBi7HMpQ2XIYhi7njh5tfMWY5K+kdrjLcFtJ6dZtpAWW04LBnt6MVSdiy+r&#10;4H3hD12tL8XOlPXsY0n9W/n5qtToYXhegYg0xP/wX3uvFcxnc/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o6mxQAAANwAAAAPAAAAAAAAAAAAAAAAAJgCAABkcnMv&#10;ZG93bnJldi54bWxQSwUGAAAAAAQABAD1AAAAigMAAAAA&#10;" path="m1979676,l,,,252222r1979676,l1979676,xe" filled="f">
                  <v:stroke miterlimit="66585f" joinstyle="miter" endcap="round"/>
                  <v:path arrowok="t" textboxrect="0,0,1979676,252222"/>
                </v:shape>
                <v:rect id="Rectangle 538" o:spid="_x0000_s1062" style="position:absolute;left:28442;top:10110;width:23045;height:2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6G6MEA&#10;AADcAAAADwAAAGRycy9kb3ducmV2LnhtbERPy4rCMBTdC/5DuII7TR1x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uhujBAAAA3AAAAA8AAAAAAAAAAAAAAAAAmAIAAGRycy9kb3du&#10;cmV2LnhtbFBLBQYAAAAABAAEAPUAAACGAw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 xml:space="preserve">環境省防災業務計画(H24.9) </w:t>
                        </w:r>
                      </w:p>
                    </w:txbxContent>
                  </v:textbox>
                </v:rect>
                <v:shape id="Shape 539" o:spid="_x0000_s1063" style="position:absolute;left:33741;top:3497;width:5715;height:1440;visibility:visible;mso-wrap-style:square;v-text-anchor:top" coordsize="571500,144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93XMYA&#10;AADcAAAADwAAAGRycy9kb3ducmV2LnhtbESPQWvCQBSE70L/w/IEL1I3URqa1E0oRYuHQtAWcn1k&#10;X5Ng9m3IbjX9926h4HGYmW+YbTGZXlxodJ1lBfEqAkFcW91xo+Drc//4DMJ5ZI29ZVLwSw6K/GG2&#10;xUzbKx/pcvKNCBB2GSpovR8yKV3dkkG3sgNx8L7taNAHOTZSj3gNcNPLdRQl0mDHYaHFgd5aqs+n&#10;H6PgPTHLIYljTj9Mme4OvqrKY6XUYj69voDwNPl7+L990AqeNin8nQlHQO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93XMYAAADcAAAADwAAAAAAAAAAAAAAAACYAgAAZHJz&#10;L2Rvd25yZXYueG1sUEsFBgAAAAAEAAQA9QAAAIsDAAAAAA==&#10;" path="m,l571500,,285750,144018,,xe" fillcolor="#30849a" stroked="f" strokeweight="0">
                  <v:stroke miterlimit="66585f" joinstyle="miter" endcap="round"/>
                  <v:path arrowok="t" textboxrect="0,0,571500,144018"/>
                </v:shape>
                <v:shape id="Shape 540" o:spid="_x0000_s1064" style="position:absolute;left:20825;top:24902;width:3238;height:14036;visibility:visible;mso-wrap-style:square;v-text-anchor:top" coordsize="323850,14036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bB98QA&#10;AADcAAAADwAAAGRycy9kb3ducmV2LnhtbERPTWvCQBC9F/oflil4qxuLWkndBCkIBTFoKuhxzE6T&#10;1OxsyK4m/nv3UOjx8b6X6WAacaPO1ZYVTMYRCOLC6ppLBYfv9esChPPIGhvLpOBODtLk+WmJsbY9&#10;7+mW+1KEEHYxKqi8b2MpXVGRQTe2LXHgfmxn0AfYlVJ32Idw08i3KJpLgzWHhgpb+qyouORXo6B5&#10;N9lls+3zw/E03Z2z1WST/a6VGr0Mqw8Qngb/L/5zf2kFs2mYH86EIy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2wffEAAAA3AAAAA8AAAAAAAAAAAAAAAAAmAIAAGRycy9k&#10;b3ducmV2LnhtbFBLBQYAAAAABAAEAPUAAACJAwAAAAA=&#10;" path="m64770,l259080,r,1171956l323850,1171956,161544,1403604,,1171956r64770,l64770,xe" fillcolor="#001f5f" stroked="f" strokeweight="0">
                  <v:stroke miterlimit="66585f" joinstyle="miter" endcap="round"/>
                  <v:path arrowok="t" textboxrect="0,0,323850,1403604"/>
                </v:shape>
                <v:shape id="Shape 542" o:spid="_x0000_s1065" style="position:absolute;left:5851;width:10028;height:4264;visibility:visible;mso-wrap-style:square;v-text-anchor:top" coordsize="1002792,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5+sAA&#10;AADcAAAADwAAAGRycy9kb3ducmV2LnhtbESPS4vCMBSF98L8h3AHZmdTZZShYxQZrLi1unB5aW4f&#10;2NyUJGPrvzeC4PJwHh9ntRlNJ27kfGtZwSxJQRCXVrdcKzif8ukPCB+QNXaWScGdPGzWH5MVZtoO&#10;fKRbEWoRR9hnqKAJoc+k9GVDBn1ie+LoVdYZDFG6WmqHQxw3nZyn6VIabDkSGuzpr6HyWvybyNW7&#10;4XLSd2qd37urzqu8GCulvj7H7S+IQGN4h1/tg1aw+J7D80w8An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s5+sAAAADcAAAADwAAAAAAAAAAAAAAAACYAgAAZHJzL2Rvd25y&#10;ZXYueG1sUEsFBgAAAAAEAAQA9QAAAIUDAAAAAA==&#10;" path="m1002792,l,,,360426r1002792,l1002792,xe" filled="f">
                  <v:stroke miterlimit="66585f" joinstyle="miter" endcap="round"/>
                  <v:path arrowok="t" textboxrect="0,0,1002792,360426"/>
                </v:shape>
                <v:rect id="Rectangle 545" o:spid="_x0000_s1066" style="position:absolute;left:6865;top:225;width:11528;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laC8UA&#10;AADcAAAADwAAAGRycy9kb3ducmV2LnhtbESPT4vCMBTE7wt+h/AEb2uq6KLVKKIuevQfqLdH82yL&#10;zUtpou3up98ICx6HmfkNM503phBPqlxuWUGvG4EgTqzOOVVwOn5/jkA4j6yxsEwKfsjBfNb6mGKs&#10;bc17eh58KgKEXYwKMu/LWEqXZGTQdW1JHLybrQz6IKtU6grrADeF7EfRlzSYc1jIsKRlRsn98DAK&#10;NqNycdna3zot1tfNeXcer45jr1Sn3SwmIDw1/h3+b2+1guF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VoLxQAAANwAAAAPAAAAAAAAAAAAAAAAAJgCAABkcnMv&#10;ZG93bnJldi54bWxQSwUGAAAAAAQABAD1AAAAigM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 xml:space="preserve">廃棄物処理法 </w:t>
                        </w:r>
                      </w:p>
                    </w:txbxContent>
                  </v:textbox>
                </v:rect>
                <v:rect id="Rectangle 157797" o:spid="_x0000_s1067" style="position:absolute;left:9204;top:1886;width:887;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6ImcQA&#10;AADfAAAADwAAAGRycy9kb3ducmV2LnhtbERPTWvCQBC9F/oflil4q5sWNCa6irSKHq0K6m3Ijkkw&#10;Oxuyq0n7611B6PHxviezzlTiRo0rLSv46EcgiDOrS84V7HfL9xEI55E1VpZJwS85mE1fXyaYatvy&#10;D922PhchhF2KCgrv61RKlxVk0PVtTRy4s20M+gCbXOoG2xBuKvkZRUNpsOTQUGBNXwVll+3VKFiN&#10;6vlxbf/avFqcVofNIfneJV6p3ls3H4Pw1Pl/8dO91mH+II6TGB5/Ag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uiJnEAAAA3wAAAA8AAAAAAAAAAAAAAAAAmAIAAGRycy9k&#10;b3ducmV2LnhtbFBLBQYAAAAABAAEAPUAAACJAw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w:t>
                        </w:r>
                      </w:p>
                    </w:txbxContent>
                  </v:textbox>
                </v:rect>
                <v:rect id="Rectangle 157798" o:spid="_x0000_s1068" style="position:absolute;left:9874;top:1886;width:4424;height:3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Ec68UA&#10;AADfAAAADwAAAGRycy9kb3ducmV2LnhtbERPS2vCQBC+F/oflil4q5sWrCa6ilSLHusDbG9DdkxC&#10;s7MhuzWpv945FDx+fO/Zone1ulAbKs8GXoYJKOLc24oLA8fDx/MEVIjIFmvPZOCPAizmjw8zzKzv&#10;eEeXfSyUhHDI0EAZY5NpHfKSHIahb4iFO/vWYRTYFtq22Em4q/VrkrxphxVLQ4kNvZeU/+x/nYHN&#10;pFl+bf21K+r19+b0eUpXhzQaM3jql1NQkfp4F/+7t1bmj8bjVAbLHwG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sRzrxQAAAN8AAAAPAAAAAAAAAAAAAAAAAJgCAABkcnMv&#10;ZG93bnJldi54bWxQSwUGAAAAAAQABAD1AAAAigM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S45)</w:t>
                        </w:r>
                      </w:p>
                    </w:txbxContent>
                  </v:textbox>
                </v:rect>
                <v:shape id="Shape 547" o:spid="_x0000_s1069" style="position:absolute;left:15880;width:10797;height:3604;visibility:visible;mso-wrap-style:square;v-text-anchor:top" coordsize="1079754,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o/8QA&#10;AADcAAAADwAAAGRycy9kb3ducmV2LnhtbESPT0sDMRTE74LfITzBm81Wq223TYssSr1J/0Cvj83r&#10;ZunmZUliun77piB4HGbmN8xyPdhOJPKhdaxgPCpAENdOt9woOOw/n2YgQkTW2DkmBb8UYL26v1ti&#10;qd2Ft5R2sREZwqFEBSbGvpQy1IYshpHribN3ct5izNI3Unu8ZLjt5HNRvEmLLecFgz1Vhurz7scq&#10;aI5V2szT99l4G8f9sTq8pO2HUo8Pw/sCRKQh/of/2l9awetkCrcz+Qj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DqP/EAAAA3AAAAA8AAAAAAAAAAAAAAAAAmAIAAGRycy9k&#10;b3ducmV2LnhtbFBLBQYAAAAABAAEAPUAAACJAwAAAAA=&#10;" path="m215646,r,90678l864108,90678,864108,r215646,180594l864108,360426r,-89916l215646,270510r,89916l,180594,215646,xe" fillcolor="#d9eef3" stroked="f" strokeweight="0">
                  <v:stroke miterlimit="66585f" joinstyle="miter" endcap="round"/>
                  <v:path arrowok="t" textboxrect="0,0,1079754,360426"/>
                </v:shape>
                <v:shape id="Shape 548" o:spid="_x0000_s1070" style="position:absolute;left:15880;width:10797;height:3604;visibility:visible;mso-wrap-style:square;v-text-anchor:top" coordsize="1079754,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LIsEA&#10;AADcAAAADwAAAGRycy9kb3ducmV2LnhtbERP3UrDMBS+H/gO4QjeremKG1KXjVEQvBFn9QEOzVlT&#10;1pyUJGtrn95cDLz8+P73x9n2YiQfOscKNlkOgrhxuuNWwc/32/oFRIjIGnvHpOCXAhwPD6s9ltpN&#10;/EVjHVuRQjiUqMDEOJRShsaQxZC5gThxF+ctxgR9K7XHKYXbXhZ5vpMWO04NBgeqDDXX+mYVLLfc&#10;tIv58F1fnJbz8FldTaiUenqcT68gIs3xX3x3v2sF2+e0Np1JR0A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xyyLBAAAA3AAAAA8AAAAAAAAAAAAAAAAAmAIAAGRycy9kb3du&#10;cmV2LnhtbFBLBQYAAAAABAAEAPUAAACGAwAAAAA=&#10;" path="m1079754,180594l864108,360426r,-89916l215646,270510r,89916l,180594,215646,r,90678l864108,90678,864108,r215646,180594xe" filled="f" strokecolor="#006ebf">
                  <v:stroke endcap="round"/>
                  <v:path arrowok="t" textboxrect="0,0,1079754,360426"/>
                </v:shape>
                <v:rect id="Rectangle 549" o:spid="_x0000_s1071" style="position:absolute;left:19733;top:684;width:4444;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color w:val="001F5F"/>
                          </w:rPr>
                          <w:t xml:space="preserve">連携 </w:t>
                        </w:r>
                      </w:p>
                    </w:txbxContent>
                  </v:textbox>
                </v:rect>
                <v:shape id="Shape 550" o:spid="_x0000_s1072" style="position:absolute;left:9981;top:4264;width:1714;height:34595;visibility:visible;mso-wrap-style:square;v-text-anchor:top" coordsize="171450,3525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3p5cQA&#10;AADcAAAADwAAAGRycy9kb3ducmV2LnhtbERPTWvCQBC9F/wPywje6qaKItFVSkXxUKhVW+1tyE6T&#10;1OxsyG41/vvOQejx8b5ni9ZV6kJNKD0beOonoIgzb0vODRz2q8cJqBCRLVaeycCNAizmnYcZptZf&#10;+Z0uu5grCeGQooEixjrVOmQFOQx9XxML9+0bh1Fgk2vb4FXCXaUHSTLWDkuWhgJreikoO+9+nZS8&#10;vX762/Lna3A8nOz4lK3Ww+2HMb1u+zwFFamN/+K7e2MNjEYyX87IEd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96eXEAAAA3AAAAA8AAAAAAAAAAAAAAAAAmAIAAGRycy9k&#10;b3ducmV2LnhtbFBLBQYAAAAABAAEAPUAAACJAwAAAAA=&#10;" path="m57150,r57150,l114300,3354324r57150,l86106,3525774,,3354324r57150,l57150,xe" fillcolor="#ff3200" stroked="f" strokeweight="0">
                  <v:stroke miterlimit="1" joinstyle="miter"/>
                  <v:path arrowok="t" textboxrect="0,0,171450,3525774"/>
                </v:shape>
                <v:shape id="Shape 245987" o:spid="_x0000_s1073" style="position:absolute;left:5849;top:5796;width:10074;height:4183;visibility:visible;mso-wrap-style:square;v-text-anchor:top" coordsize="1007364,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s+EscA&#10;AADfAAAADwAAAGRycy9kb3ducmV2LnhtbESPQUsDMRSE74L/IbyCF2mzrlrbbdOigljEi630/Ni8&#10;Jqubl2XzbNd/bwTB4zAz3zDL9RBadaQ+NZENXE0KUMR1tA07A++7p/EMVBJki21kMvBNCdar87Ml&#10;Vjae+I2OW3EqQzhVaMCLdJXWqfYUME1iR5y9Q+wDSpa907bHU4aHVpdFMdUBG84LHjt69FR/br+C&#10;gWfbOSd++nB90C/6o9y/XnpJxlyMhvsFKKFB/sN/7Y01UN7czmd38PsnfwG9+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LPhLHAAAA3wAAAA8AAAAAAAAAAAAAAAAAmAIAAGRy&#10;cy9kb3ducmV2LnhtbFBLBQYAAAAABAAEAPUAAACMAwAAAAA=&#10;" path="m,l1007364,r,360426l,360426,,e" stroked="f" strokeweight="0">
                  <v:stroke miterlimit="1" joinstyle="miter"/>
                  <v:path arrowok="t" textboxrect="0,0,1007364,360426"/>
                </v:shape>
                <v:shape id="Shape 552" o:spid="_x0000_s1074" style="position:absolute;left:5851;top:5798;width:10074;height:4076;visibility:visible;mso-wrap-style:square;v-text-anchor:top" coordsize="1007364,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fUMcA&#10;AADcAAAADwAAAGRycy9kb3ducmV2LnhtbESPT2vCQBTE74LfYXlCL6VuIlhLdBNCodQ/lzb20tsz&#10;+0yC2bdpdqvx27uFgsdhZn7DrLLBtOJMvWssK4inEQji0uqGKwVf+7enFxDOI2tsLZOCKznI0vFo&#10;hYm2F/6kc+ErESDsElRQe98lUrqyJoNuajvi4B1tb9AH2VdS93gJcNPKWRQ9S4MNh4UaO3qtqTwV&#10;v0bBYx7nB/ez3m527cdiWxr9Hb97pR4mQ74E4Wnw9/B/e60VzOcz+DsTjoBM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HH1DHAAAA3AAAAA8AAAAAAAAAAAAAAAAAmAIAAGRy&#10;cy9kb3ducmV2LnhtbFBLBQYAAAAABAAEAPUAAACMAwAAAAA=&#10;" path="m1007364,l,,,360426r1007364,l1007364,xe" filled="f">
                  <v:stroke miterlimit="66585f" joinstyle="miter" endcap="round"/>
                  <v:path arrowok="t" textboxrect="0,0,1007364,360426"/>
                </v:shape>
                <v:rect id="Rectangle 555" o:spid="_x0000_s1075" style="position:absolute;left:7944;top:5685;width:7981;height:2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M1sUA&#10;AADcAAAADwAAAGRycy9kb3ducmV2LnhtbESPT4vCMBTE7wt+h/AEb2uq0EWrUcQ/6HFXBfX2aJ5t&#10;sXkpTbR1P/1mQfA4zMxvmOm8NaV4UO0KywoG/QgEcWp1wZmC42HzOQLhPLLG0jIpeJKD+azzMcVE&#10;24Z/6LH3mQgQdgkqyL2vEildmpNB17cVcfCutjbog6wzqWtsAtyUchhFX9JgwWEhx4qWOaW3/d0o&#10;2I6qxXlnf5usXF+2p+/TeHUYe6V63XYxAeGp9e/wq73TCuI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MzWxQAAANwAAAAPAAAAAAAAAAAAAAAAAJgCAABkcnMv&#10;ZG93bnJldi54bWxQSwUGAAAAAAQABAD1AAAAigM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 xml:space="preserve">基本方針 </w:t>
                        </w:r>
                      </w:p>
                    </w:txbxContent>
                  </v:textbox>
                </v:rect>
                <v:rect id="Rectangle 157800" o:spid="_x0000_s1076" style="position:absolute;left:7266;top:7439;width:8870;height:2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kRPMQA&#10;AADfAAAADwAAAGRycy9kb3ducmV2LnhtbERPTWvCQBC9F/oflil4q5sK2hhdRaqix1YL1tuQHZNg&#10;djZkV5P213cOhR4f73u+7F2t7tSGyrOBl2ECijj3tuLCwOdx+5yCChHZYu2ZDHxTgOXi8WGOmfUd&#10;f9D9EAslIRwyNFDG2GRah7wkh2HoG2LhLr51GAW2hbYtdhLuaj1Kkol2WLE0lNjQW0n59XBzBnZp&#10;s/ra+5+uqDfn3en9NF0fp9GYwVO/moGK1Md/8Z97b2X++DVN5IH8EQB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5ETzEAAAA3wAAAA8AAAAAAAAAAAAAAAAAmAIAAGRycy9k&#10;b3ducmV2LnhtbFBLBQYAAAAABAAEAPUAAACJAw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 xml:space="preserve">環境大臣) </w:t>
                        </w:r>
                      </w:p>
                    </w:txbxContent>
                  </v:textbox>
                </v:rect>
                <v:shape id="Shape 245988" o:spid="_x0000_s1077" style="position:absolute;left:5851;top:12160;width:10074;height:6003;visibility:visible;mso-wrap-style:square;v-text-anchor:top" coordsize="1007364,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4AP8EA&#10;AADfAAAADwAAAGRycy9kb3ducmV2LnhtbERPTYvCMBC9C/sfwizsTRNFRatRloLibbVKz0MztsVm&#10;Upqs7f77zUHw+Hjf2/1gG/GkzteONUwnCgRx4UzNpYbb9TBegfAB2WDjmDT8kYf97mO0xcS4ni/0&#10;zEIpYgj7BDVUIbSJlL6oyKKfuJY4cnfXWQwRdqU0HfYx3DZyptRSWqw5NlTYUlpR8ch+rYZL2v+c&#10;jqk5L0kq5/L8oY650vrrc/jegAg0hLf45T4ZDbP5Yr2Kg+Of+AX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uAD/BAAAA3wAAAA8AAAAAAAAAAAAAAAAAmAIAAGRycy9kb3du&#10;cmV2LnhtbFBLBQYAAAAABAAEAPUAAACGAwAAAAA=&#10;" path="m,l1007364,r,533400l,533400,,e" stroked="f" strokeweight="0">
                  <v:stroke miterlimit="66585f" joinstyle="miter" endcap="round"/>
                  <v:path arrowok="t" textboxrect="0,0,1007364,533400"/>
                </v:shape>
                <v:shape id="Shape 558" o:spid="_x0000_s1078" style="position:absolute;left:5851;top:12160;width:10074;height:5725;visibility:visible;mso-wrap-style:square;v-text-anchor:top" coordsize="1007364,533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4TwMEA&#10;AADcAAAADwAAAGRycy9kb3ducmV2LnhtbERPTYvCMBC9C/sfwix4EU1d0JVqlF1hUQQRXS/ehmZs&#10;g82kNFHjvzcHwePjfc8W0dbiRq03jhUMBxkI4sJpw6WC4/9ffwLCB2SNtWNS8CAPi/lHZ4a5dnfe&#10;0+0QSpFC2OeooAqhyaX0RUUW/cA1xIk7u9ZiSLAtpW7xnsJtLb+ybCwtGk4NFTa0rKi4HK5Wgdz8&#10;9vbf9WYXzeocs60xw8fJKNX9jD9TEIFieItf7rVWMBqltelMOgJ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eE8DBAAAA3AAAAA8AAAAAAAAAAAAAAAAAmAIAAGRycy9kb3du&#10;cmV2LnhtbFBLBQYAAAAABAAEAPUAAACGAwAAAAA=&#10;" path="m1007364,l,,,533400r1007364,l1007364,xe" filled="f">
                  <v:stroke miterlimit="66585f" joinstyle="miter" endcap="round"/>
                  <v:path arrowok="t" textboxrect="0,0,1007364,533400"/>
                </v:shape>
                <v:rect id="Rectangle 561" o:spid="_x0000_s1079" style="position:absolute;left:7559;top:12387;width:9754;height:2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 xml:space="preserve">廃棄物処理 </w:t>
                        </w:r>
                      </w:p>
                    </w:txbxContent>
                  </v:textbox>
                </v:rect>
                <v:rect id="Rectangle 562" o:spid="_x0000_s1080" style="position:absolute;left:6896;top:14040;width:11528;height:2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WeH8QA&#10;AADcAAAADwAAAGRycy9kb3ducmV2LnhtbESPT4vCMBTE74LfITzBm6YKilajiLrocf0D6u3RPNti&#10;81KarK1++o2wsMdhZn7DzJeNKcSTKpdbVjDoRyCIE6tzThWcT1+9CQjnkTUWlknBixwsF+3WHGNt&#10;az7Q8+hTESDsYlSQeV/GUrokI4Oub0vi4N1tZdAHWaVSV1gHuCnkMIrG0mDOYSHDktYZJY/jj1Gw&#10;m5Sr696+67TY3naX78t0c5p6pbqdZjUD4anx/+G/9l4rGI2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1nh/EAAAA3AAAAA8AAAAAAAAAAAAAAAAAmAIAAGRycy9k&#10;b3ducmV2LnhtbFBLBQYAAAAABAAEAPUAAACJAw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 xml:space="preserve">施設整備計画 </w:t>
                        </w:r>
                      </w:p>
                    </w:txbxContent>
                  </v:textbox>
                </v:rect>
                <v:rect id="Rectangle 157801" o:spid="_x0000_s1081" style="position:absolute;left:8564;top:15686;width:887;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W0p8UA&#10;AADfAAAADwAAAGRycy9kb3ducmV2LnhtbERPTWvCQBC9C/0PyxS8mY0FbYyuItWixzYWUm9DdpqE&#10;ZmdDdmuiv94tFHp8vO/VZjCNuFDnassKplEMgriwuuZSwcfpdZKAcB5ZY2OZFFzJwWb9MFphqm3P&#10;73TJfClCCLsUFVTet6mUrqjIoItsSxy4L9sZ9AF2pdQd9iHcNPIpjufSYM2hocKWXioqvrMfo+CQ&#10;tNvPo731ZbM/H/K3fLE7LbxS48dhuwThafD/4j/3UYf5s+cknsLvnwB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bSnxQAAAN8AAAAPAAAAAAAAAAAAAAAAAJgCAABkcnMv&#10;ZG93bnJldi54bWxQSwUGAAAAAAQABAD1AAAAigM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w:t>
                        </w:r>
                      </w:p>
                    </w:txbxContent>
                  </v:textbox>
                </v:rect>
                <v:rect id="Rectangle 157802" o:spid="_x0000_s1082" style="position:absolute;left:9235;top:15686;width:6197;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cq0MUA&#10;AADfAAAADwAAAGRycy9kb3ducmV2LnhtbERPTWvCQBC9F/oflin01mwqVGN0FWkretRYSL0N2WkS&#10;mp0N2dXE/vquIHh8vO/5cjCNOFPnassKXqMYBHFhdc2lgq/D+iUB4TyyxsYyKbiQg+Xi8WGOqbY9&#10;7+mc+VKEEHYpKqi8b1MpXVGRQRfZljhwP7Yz6APsSqk77EO4aeQojsfSYM2hocKW3isqfrOTUbBJ&#10;2tX31v71ZfN53OS7fPpxmHqlnp+G1QyEp8HfxTf3Vof5b5MkHsH1TwA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yrQxQAAAN8AAAAPAAAAAAAAAAAAAAAAAJgCAABkcnMv&#10;ZG93bnJldi54bWxQSwUGAAAAAAQABAD1AAAAigM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 xml:space="preserve">H25.5) </w:t>
                        </w:r>
                      </w:p>
                    </w:txbxContent>
                  </v:textbox>
                </v:rect>
                <v:shape id="Shape 564" o:spid="_x0000_s1083" style="position:absolute;left:33741;top:8153;width:5715;height:1440;visibility:visible;mso-wrap-style:square;v-text-anchor:top" coordsize="571500,144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3338YA&#10;AADcAAAADwAAAGRycy9kb3ducmV2LnhtbESPQWvCQBSE74X+h+UJvZS6idig0U0oxRYPhRAt5PrI&#10;PpNg9m3IbjX9926h4HGYmW+YbT6ZXlxodJ1lBfE8AkFcW91xo+D7+PGyAuE8ssbeMin4JQd59viw&#10;xVTbK5d0OfhGBAi7FBW03g+plK5uyaCb24E4eCc7GvRBjo3UI14D3PRyEUWJNNhxWGhxoPeW6vPh&#10;xyj4TMzzkMQxr79Msd7tfVUVZaXU02x624DwNPl7+L+91wpekyX8nQlHQG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3338YAAADcAAAADwAAAAAAAAAAAAAAAACYAgAAZHJz&#10;L2Rvd25yZXYueG1sUEsFBgAAAAAEAAQA9QAAAIsDAAAAAA==&#10;" path="m,l571500,,285750,144018,,xe" fillcolor="#30849a" stroked="f" strokeweight="0">
                  <v:stroke miterlimit="66585f" joinstyle="miter" endcap="round"/>
                  <v:path arrowok="t" textboxrect="0,0,571500,144018"/>
                </v:shape>
                <v:shape id="Shape 565" o:spid="_x0000_s1084" style="position:absolute;left:33741;top:12725;width:5715;height:1448;visibility:visible;mso-wrap-style:square;v-text-anchor:top" coordsize="571500,14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vWcYA&#10;AADcAAAADwAAAGRycy9kb3ducmV2LnhtbESPzWrDMBCE74W+g9hCL6aRG3BS3CghKZSGQCF/l9wW&#10;a2sZWytjyY779lGg0OMwM98wi9VoGzFQ5yvHCl4nKQjiwumKSwXn0+fLGwgfkDU2jknBL3lYLR8f&#10;Fphrd+UDDcdQighhn6MCE0KbS+kLQxb9xLXE0ftxncUQZVdK3eE1wm0jp2k6kxYrjgsGW/owVNTH&#10;3iooEqPnY725TOdf+1DvvpOKyl6p56dx/Q4i0Bj+w3/trVaQzTK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QvWcYAAADcAAAADwAAAAAAAAAAAAAAAACYAgAAZHJz&#10;L2Rvd25yZXYueG1sUEsFBgAAAAAEAAQA9QAAAIsDAAAAAA==&#10;" path="m,l571500,,285750,144780,,xe" fillcolor="#30849a" stroked="f" strokeweight="0">
                  <v:stroke miterlimit="66585f" joinstyle="miter" endcap="round"/>
                  <v:path arrowok="t" textboxrect="0,0,571500,144780"/>
                </v:shape>
                <v:shape id="Shape 566" o:spid="_x0000_s1085" style="position:absolute;left:34884;top:26052;width:3429;height:2210;visibility:visible;mso-wrap-style:square;v-text-anchor:top" coordsize="342900,220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7UM8YA&#10;AADcAAAADwAAAGRycy9kb3ducmV2LnhtbESPQWvCQBSE7wX/w/KE3urGoqFEV6mWll4UNT14fGRf&#10;k2D2bbq7jdFf3y0IHoeZ+YaZL3vTiI6cry0rGI8SEMSF1TWXCr7y96cXED4ga2wsk4ILeVguBg9z&#10;zLQ98566QyhFhLDPUEEVQptJ6YuKDPqRbYmj922dwRClK6V2eI5w08jnJEmlwZrjQoUtrSsqTodf&#10;oyA/7brtyh1p8rNOJrx5y/ljf1Xqcdi/zkAE6sM9fGt/agXTNIX/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7UM8YAAADcAAAADwAAAAAAAAAAAAAAAACYAgAAZHJz&#10;L2Rvd25yZXYueG1sUEsFBgAAAAAEAAQA9QAAAIsDAAAAAA==&#10;" path="m85344,l256794,r,112014l342900,112014,171450,220980,,112014r85344,l85344,xe" fillcolor="#001f5f" stroked="f" strokeweight="0">
                  <v:stroke miterlimit="66585f" joinstyle="miter" endcap="round"/>
                  <v:path arrowok="t" textboxrect="0,0,342900,220980"/>
                </v:shape>
                <v:shape id="Shape 567" o:spid="_x0000_s1086" style="position:absolute;left:34891;top:35295;width:3422;height:3605;visibility:visible;mso-wrap-style:square;v-text-anchor:top" coordsize="342138,360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l7sgA&#10;AADcAAAADwAAAGRycy9kb3ducmV2LnhtbESP3WoCMRSE7wt9h3AK3tVsC/5tjVJaRCmoVCuld4fN&#10;cXfr5mRJ4rr16Y0g9HKYmW+Y8bQ1lWjI+dKygqduAoI4s7rkXMHXdvY4BOEDssbKMin4Iw/Tyf3d&#10;GFNtT/xJzSbkIkLYp6igCKFOpfRZQQZ919bE0dtbZzBE6XKpHZ4i3FTyOUn60mDJcaHAmt4Kyg6b&#10;o1GwW68Wo+1uPV+Ofj6+D7/79+bozkp1HtrXFxCB2vAfvrUXWkGvP4DrmXgE5OQ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ZCXuyAAAANwAAAAPAAAAAAAAAAAAAAAAAJgCAABk&#10;cnMvZG93bnJldi54bWxQSwUGAAAAAAQABAD1AAAAjQMAAAAA&#10;" path="m170688,l342138,72390r-85344,l256794,288036r85344,l170688,360426,,288036r85344,l85344,72390,,72390,170688,xe" fillcolor="#001f5f" stroked="f" strokeweight="0">
                  <v:stroke miterlimit="66585f" joinstyle="miter" endcap="round"/>
                  <v:path arrowok="t" textboxrect="0,0,342138,360426"/>
                </v:shape>
                <v:rect id="Rectangle 568" o:spid="_x0000_s1087" style="position:absolute;left:38314;top:35711;width:12051;height:2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2p9cIA&#10;AADcAAAADwAAAGRycy9kb3ducmV2LnhtbERPy4rCMBTdC/5DuMLsNFUY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Han1wgAAANwAAAAPAAAAAAAAAAAAAAAAAJgCAABkcnMvZG93&#10;bnJldi54bWxQSwUGAAAAAAQABAD1AAAAhwMAAAAA&#10;" filled="f" stroked="f">
                  <v:textbox inset="0,0,0,0">
                    <w:txbxContent>
                      <w:p w:rsidR="005C4B2E" w:rsidRDefault="005C4B2E" w:rsidP="00840F73">
                        <w:pPr>
                          <w:spacing w:after="160" w:line="259" w:lineRule="auto"/>
                        </w:pPr>
                        <w:r>
                          <w:rPr>
                            <w:rFonts w:ascii="Meiryo UI" w:eastAsia="Meiryo UI" w:hAnsi="Meiryo UI" w:cs="Meiryo UI"/>
                          </w:rPr>
                          <w:t>相</w:t>
                        </w:r>
                        <w:r>
                          <w:rPr>
                            <w:rFonts w:ascii="Meiryo UI" w:eastAsia="Meiryo UI" w:hAnsi="Meiryo UI" w:cs="Meiryo UI" w:hint="eastAsia"/>
                          </w:rPr>
                          <w:t>互に整合を図る</w:t>
                        </w:r>
                      </w:p>
                    </w:txbxContent>
                  </v:textbox>
                </v:rect>
                <v:rect id="Rectangle 572" o:spid="_x0000_s1088" style="position:absolute;left:37909;top:45875;width:1774;height:1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wIwsUA&#10;AADcAAAADwAAAGRycy9kb3ducmV2LnhtbESPS4vCQBCE78L+h6EX9qaTFdZ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AjCxQAAANwAAAAPAAAAAAAAAAAAAAAAAJgCAABkcnMv&#10;ZG93bnJldi54bWxQSwUGAAAAAAQABAD1AAAAigMAAAAA&#10;" filled="f" stroked="f">
                  <v:textbox inset="0,0,0,0">
                    <w:txbxContent>
                      <w:p w:rsidR="005C4B2E" w:rsidRDefault="005C4B2E" w:rsidP="00840F73">
                        <w:pPr>
                          <w:spacing w:after="160" w:line="259" w:lineRule="auto"/>
                        </w:pPr>
                        <w:r>
                          <w:rPr>
                            <w:rFonts w:ascii="Meiryo UI" w:eastAsia="Meiryo UI" w:hAnsi="Meiryo UI" w:cs="Meiryo UI"/>
                          </w:rPr>
                          <w:t>相</w:t>
                        </w:r>
                      </w:p>
                    </w:txbxContent>
                  </v:textbox>
                </v:rect>
                <v:rect id="Rectangle 573" o:spid="_x0000_s1089" style="position:absolute;left:39243;top:45875;width:3165;height:1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5C4B2E" w:rsidRDefault="005C4B2E" w:rsidP="00840F73">
                        <w:pPr>
                          <w:spacing w:after="160" w:line="259" w:lineRule="auto"/>
                        </w:pPr>
                        <w:r>
                          <w:rPr>
                            <w:rFonts w:ascii="Meiryo UI" w:eastAsia="Meiryo UI" w:hAnsi="Meiryo UI" w:cs="Meiryo UI"/>
                          </w:rPr>
                          <w:t>互に</w:t>
                        </w:r>
                      </w:p>
                    </w:txbxContent>
                  </v:textbox>
                </v:rect>
                <v:rect id="Rectangle 574" o:spid="_x0000_s1090" style="position:absolute;left:41620;top:45875;width:3547;height:1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5C4B2E" w:rsidRDefault="005C4B2E" w:rsidP="00840F73">
                        <w:pPr>
                          <w:spacing w:after="160" w:line="259" w:lineRule="auto"/>
                        </w:pPr>
                        <w:r>
                          <w:rPr>
                            <w:rFonts w:ascii="Meiryo UI" w:eastAsia="Meiryo UI" w:hAnsi="Meiryo UI" w:cs="Meiryo UI"/>
                          </w:rPr>
                          <w:t>整合</w:t>
                        </w:r>
                      </w:p>
                    </w:txbxContent>
                  </v:textbox>
                </v:rect>
                <v:rect id="Rectangle 575" o:spid="_x0000_s1091" style="position:absolute;left:44287;top:45875;width:5061;height:1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5C4B2E" w:rsidRDefault="005C4B2E" w:rsidP="00840F73">
                        <w:pPr>
                          <w:spacing w:after="160" w:line="259" w:lineRule="auto"/>
                        </w:pPr>
                        <w:r>
                          <w:rPr>
                            <w:rFonts w:ascii="Meiryo UI" w:eastAsia="Meiryo UI" w:hAnsi="Meiryo UI" w:cs="Meiryo UI"/>
                          </w:rPr>
                          <w:t xml:space="preserve">を図る </w:t>
                        </w:r>
                      </w:p>
                    </w:txbxContent>
                  </v:textbox>
                </v:rect>
                <v:shape id="Shape 576" o:spid="_x0000_s1092" style="position:absolute;left:34891;top:44706;width:3422;height:3962;visibility:visible;mso-wrap-style:square;v-text-anchor:top" coordsize="342138,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nsYA&#10;AADcAAAADwAAAGRycy9kb3ducmV2LnhtbESPQWsCMRSE74L/ITyhF9GsLWrZGmVRhPawh6pQents&#10;npvFzcuSRN321zeFQo/DzHzDrDa9bcWNfGgcK5hNMxDEldMN1wpOx/3kGUSIyBpbx6TgiwJs1sPB&#10;CnPt7vxOt0OsRYJwyFGBibHLpQyVIYth6jri5J2dtxiT9LXUHu8Jblv5mGULabHhtGCwo62h6nK4&#10;WgXF5zfuChM/xnXZPZVz376Veq/Uw6gvXkBE6uN/+K/9qhXMlwv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W/nsYAAADcAAAADwAAAAAAAAAAAAAAAACYAgAAZHJz&#10;L2Rvd25yZXYueG1sUEsFBgAAAAAEAAQA9QAAAIsDAAAAAA==&#10;" path="m170688,l342138,79248r-85344,l256794,316992r85344,l170688,396240,,316992r85344,l85344,79248,,79248,170688,xe" fillcolor="#001f5f" stroked="f" strokeweight="0">
                  <v:stroke miterlimit="66585f" joinstyle="miter" endcap="round"/>
                  <v:path arrowok="t" textboxrect="0,0,342138,396240"/>
                </v:shape>
                <v:shape id="Shape 245989" o:spid="_x0000_s1093" style="position:absolute;left:26273;top:38938;width:20513;height:5760;visibility:visible;mso-wrap-style:square;v-text-anchor:top" coordsize="2051304,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bp6MQA&#10;AADfAAAADwAAAGRycy9kb3ducmV2LnhtbESPzWrDMBCE74W8g9hAL6WRa/qTuFFCCQR8bZreF2tr&#10;m3pXxtomyttHhUKPw8x8w6y3iQdzoin2QRw8LAowJE3wvbQOjh/7+yWYqCgehyDk4EIRtpvZzRor&#10;H87yTqeDtiZDJFbooFMdK2tj0xFjXISRJHtfYWLULKfW+gnPGc6DLYvi2TL2khc6HGnXUfN9+GEH&#10;DdelYtp98sUf73R4SS3XybnbeXp7BaOU9D/81669g/LxabVcwe+f/AXs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m6ejEAAAA3wAAAA8AAAAAAAAAAAAAAAAAmAIAAGRycy9k&#10;b3ducmV2LnhtbFBLBQYAAAAABAAEAPUAAACJAwAAAAA=&#10;" path="m,l2051304,r,576072l,576072,,e" fillcolor="#00b050" stroked="f" strokeweight="0">
                  <v:stroke miterlimit="66585f" joinstyle="miter" endcap="round"/>
                  <v:path arrowok="t" textboxrect="0,0,2051304,576072"/>
                </v:shape>
                <v:rect id="Rectangle 578" o:spid="_x0000_s1094" style="position:absolute;left:30525;top:39344;width:15962;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5C4B2E" w:rsidRDefault="005C4B2E" w:rsidP="00840F73">
                        <w:pPr>
                          <w:spacing w:after="160" w:line="259" w:lineRule="auto"/>
                        </w:pPr>
                        <w:r>
                          <w:rPr>
                            <w:rFonts w:ascii="Meiryo UI" w:eastAsia="Meiryo UI" w:hAnsi="Meiryo UI" w:cs="Meiryo UI" w:hint="eastAsia"/>
                            <w:b/>
                            <w:color w:val="FFFFFF"/>
                          </w:rPr>
                          <w:t>長崎</w:t>
                        </w:r>
                        <w:r>
                          <w:rPr>
                            <w:rFonts w:ascii="Meiryo UI" w:eastAsia="Meiryo UI" w:hAnsi="Meiryo UI" w:cs="Meiryo UI"/>
                            <w:b/>
                            <w:color w:val="FFFFFF"/>
                          </w:rPr>
                          <w:t>県地域防災計画</w:t>
                        </w:r>
                      </w:p>
                    </w:txbxContent>
                  </v:textbox>
                </v:rect>
                <v:shape id="Shape 245990" o:spid="_x0000_s1095" style="position:absolute;left:5791;top:38938;width:20513;height:5760;visibility:visible;mso-wrap-style:square;v-text-anchor:top" coordsize="2051304,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4WYMUA&#10;AADfAAAADwAAAGRycy9kb3ducmV2LnhtbESPy4rCMBSG9wO+QziCG9F0yihaG0UGBBGEqTO4PjSn&#10;F2xOShNtfXuzGHD589/40t1gGvGgztWWFXzOIxDEudU1lwr+fg+zFQjnkTU2lknBkxzstqOPFBNt&#10;e87ocfGlCCPsElRQed8mUrq8IoNublvi4BW2M+iD7EqpO+zDuGlkHEVLabDm8FBhS98V5bfL3Si4&#10;9nF2yqJGTs/LYTGNi5/+6UulJuNhvwHhafDv8H/7qBXEX4v1OhAEnsACcv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nhZgxQAAAN8AAAAPAAAAAAAAAAAAAAAAAJgCAABkcnMv&#10;ZG93bnJldi54bWxQSwUGAAAAAAQABAD1AAAAigMAAAAA&#10;" path="m,l2051304,r,576072l,576072,,e" fillcolor="#fbd3b3" stroked="f" strokeweight="0">
                  <v:stroke miterlimit="66585f" joinstyle="miter" endcap="round"/>
                  <v:path arrowok="t" textboxrect="0,0,2051304,576072"/>
                </v:shape>
                <v:rect id="Rectangle 580" o:spid="_x0000_s1096" style="position:absolute;left:9380;top:39344;width:17735;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5C4B2E" w:rsidRDefault="005C4B2E" w:rsidP="00840F73">
                        <w:pPr>
                          <w:spacing w:after="160" w:line="259" w:lineRule="auto"/>
                        </w:pPr>
                        <w:r>
                          <w:rPr>
                            <w:rFonts w:ascii="Meiryo UI" w:eastAsia="Meiryo UI" w:hAnsi="Meiryo UI" w:cs="Meiryo UI" w:hint="eastAsia"/>
                          </w:rPr>
                          <w:t>長崎</w:t>
                        </w:r>
                        <w:r>
                          <w:rPr>
                            <w:rFonts w:ascii="Meiryo UI" w:eastAsia="Meiryo UI" w:hAnsi="Meiryo UI" w:cs="Meiryo UI"/>
                          </w:rPr>
                          <w:t>県廃棄物処理計画</w:t>
                        </w:r>
                      </w:p>
                    </w:txbxContent>
                  </v:textbox>
                </v:rect>
                <v:shape id="Shape 245991" o:spid="_x0000_s1097" style="position:absolute;left:12251;top:41991;width:27432;height:2400;visibility:visible;mso-wrap-style:square;v-text-anchor:top" coordsize="2743200,24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g+NccA&#10;AADfAAAADwAAAGRycy9kb3ducmV2LnhtbESPQWvCQBSE7wX/w/IEb3VjsMWkriKCtLdiVOjxkX1m&#10;02bfhuzWRH99Vyh4HGbmG2a5HmwjLtT52rGC2TQBQVw6XXOl4HjYPS9A+ICssXFMCq7kYb0aPS0x&#10;167nPV2KUIkIYZ+jAhNCm0vpS0MW/dS1xNE7u85iiLKrpO6wj3DbyDRJXqXFmuOCwZa2hsqf4tcq&#10;0I01t/PnaXfIvr7xfciu6a0vlJqMh80biEBDeIT/2x9aQTp/ybIZ3P/ELy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YPjXHAAAA3wAAAA8AAAAAAAAAAAAAAAAAmAIAAGRy&#10;cy9kb3ducmV2LnhtbFBLBQYAAAAABAAEAPUAAACMAwAAAAA=&#10;" path="m,l2743200,r,240030l,240030,,e" stroked="f" strokeweight="0">
                  <v:stroke miterlimit="66585f" joinstyle="miter" endcap="round"/>
                  <v:path arrowok="t" textboxrect="0,0,2743200,240030"/>
                </v:shape>
                <v:shape id="Shape 582" o:spid="_x0000_s1098" style="position:absolute;left:12147;top:42058;width:27432;height:2400;visibility:visible;mso-wrap-style:square;v-text-anchor:top" coordsize="2743200,24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TdMYA&#10;AADcAAAADwAAAGRycy9kb3ducmV2LnhtbESPzWoCQRCE74G8w9CB3OJsxKhsHEUkIV5C8A+vnZ12&#10;d5Kdns1Oq5u3zwQEj0VVfUVNZp2v1Yna6AIbeOxloIiLYB2XBrab14cxqCjIFuvAZOCXIsymtzcT&#10;zG0484pOaylVgnDM0UAl0uRax6Iij7EXGuLkHULrUZJsS21bPCe4r3U/y4bao+O0UGFDi4qK7/XR&#10;G/j5cIP55+Cwe1m8v7nRvhYJX9aY+7tu/gxKqJNr+NJeWgNP4z78n0lHQ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WBTdMYAAADcAAAADwAAAAAAAAAAAAAAAACYAgAAZHJz&#10;L2Rvd25yZXYueG1sUEsFBgAAAAAEAAQA9QAAAIsDAAAAAA==&#10;" path="m2743200,l,,,240030r2743200,l2743200,xe" filled="f" strokecolor="red" strokeweight="2pt">
                  <v:stroke miterlimit="66585f" joinstyle="miter" endcap="round"/>
                  <v:path arrowok="t" textboxrect="0,0,2743200,240030"/>
                </v:shape>
                <v:rect id="Rectangle 585" o:spid="_x0000_s1099" style="position:absolute;left:18211;top:42148;width:21872;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DgkcYA&#10;AADcAAAADwAAAGRycy9kb3ducmV2LnhtbESPQWvCQBSE7wX/w/KE3ppNC0qM2QTRFj22KtjeHtln&#10;Epp9G7Jbk/rruwXB4zAz3zBZMZpWXKh3jWUFz1EMgri0uuFKwfHw9pSAcB5ZY2uZFPySgyKfPGSY&#10;ajvwB132vhIBwi5FBbX3XSqlK2sy6CLbEQfvbHuDPsi+krrHIcBNK1/ieC4NNhwWauxoXVP5vf8x&#10;CrZJt/rc2etQta9f29P7abE5LLxSj9NxtQThafT38K290wpmyQz+z4QjI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DgkcYAAADcAAAADwAAAAAAAAAAAAAAAACYAgAAZHJz&#10;L2Rvd25yZXYueG1sUEsFBgAAAAAEAAQA9QAAAIsDAAAAAA==&#10;" filled="f" stroked="f">
                  <v:textbox inset="0,0,0,0">
                    <w:txbxContent>
                      <w:p w:rsidR="005C4B2E" w:rsidRDefault="005C4B2E" w:rsidP="00840F73">
                        <w:pPr>
                          <w:spacing w:after="160" w:line="259" w:lineRule="auto"/>
                        </w:pPr>
                        <w:r>
                          <w:rPr>
                            <w:rFonts w:ascii="Meiryo UI" w:eastAsia="Meiryo UI" w:hAnsi="Meiryo UI" w:cs="Meiryo UI" w:hint="eastAsia"/>
                            <w:b/>
                          </w:rPr>
                          <w:t>長崎</w:t>
                        </w:r>
                        <w:r>
                          <w:rPr>
                            <w:rFonts w:ascii="Meiryo UI" w:eastAsia="Meiryo UI" w:hAnsi="Meiryo UI" w:cs="Meiryo UI"/>
                            <w:b/>
                          </w:rPr>
                          <w:t xml:space="preserve">県災害廃棄物処理計画 </w:t>
                        </w:r>
                      </w:p>
                    </w:txbxContent>
                  </v:textbox>
                </v:rect>
                <v:shape id="Shape 586" o:spid="_x0000_s1100" style="position:absolute;left:15925;top:7840;width:7864;height:8;visibility:visible;mso-wrap-style:square;v-text-anchor:top" coordsize="786384,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tA+8UA&#10;AADcAAAADwAAAGRycy9kb3ducmV2LnhtbESPwWrDMBBE74H+g9hCb4ncQE1wooRSUvAhLa3bQ46L&#10;tbFErJWRlNj5+6pQ6HGYmTfMZje5XlwpROtZweOiAEHcem25U/D99TpfgYgJWWPvmRTcKMJuezfb&#10;YKX9yJ90bVInMoRjhQpMSkMlZWwNOYwLPxBn7+SDw5Rl6KQOOGa46+WyKErp0HJeMDjQi6H23Fyc&#10;gvDRWVOXzaWwx9t+//7mR3+olXq4n57XIBJN6T/81661gqdVCb9n8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u0D7xQAAANwAAAAPAAAAAAAAAAAAAAAAAJgCAABkcnMv&#10;ZG93bnJldi54bWxQSwUGAAAAAAQABAD1AAAAigMAAAAA&#10;" path="m,762l786384,e" filled="f" strokecolor="#ff2d00" strokeweight="3pt">
                  <v:path arrowok="t" textboxrect="0,0,786384,762"/>
                </v:shape>
                <v:shape id="Shape 587" o:spid="_x0000_s1101" style="position:absolute;left:23035;top:7734;width:1143;height:6629;visibility:visible;mso-wrap-style:square;v-text-anchor:top" coordsize="114300,662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TFhcYA&#10;AADcAAAADwAAAGRycy9kb3ducmV2LnhtbESPQWvCQBSE7wX/w/KE3upGxSppNiKiRIoXowi9PbPP&#10;JJh9G7JbTf99t1DwOMzMN0yy7E0j7tS52rKC8SgCQVxYXXOp4HTcvi1AOI+ssbFMCn7IwTIdvCQY&#10;a/vgA91zX4oAYRejgsr7NpbSFRUZdCPbEgfvajuDPsiulLrDR4CbRk6i6F0arDksVNjSuqLiln8b&#10;BZ/702Xfb7LxZbWj2dSfJ4ev7KzU67BffYDw1Ptn+L+90wpmizn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TFhcYAAADcAAAADwAAAAAAAAAAAAAAAACYAgAAZHJz&#10;L2Rvd25yZXYueG1sUEsFBgAAAAAEAAQA9QAAAIsDAAAAAA==&#10;" path="m38100,l76200,r,548640l114300,548640,57150,662940,,548640r38100,l38100,xe" fillcolor="#ff3200" stroked="f" strokeweight="0">
                  <v:path arrowok="t" textboxrect="0,0,114300,662940"/>
                </v:shape>
                <v:shape id="Shape 588" o:spid="_x0000_s1102" style="position:absolute;left:24719;top:44043;width:3421;height:4679;visibility:visible;mso-wrap-style:square;v-text-anchor:top" coordsize="342138,467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hwysAA&#10;AADcAAAADwAAAGRycy9kb3ducmV2LnhtbERPzYrCMBC+C/sOYYS9lDV1UZFqFBGURU+2fYDZZmyK&#10;zaQ0We2+vTkIHj++//V2sK24U+8bxwqmkxQEceV0w7WCsjh8LUH4gKyxdUwK/snDdvMxWmOm3YMv&#10;dM9DLWII+wwVmBC6TEpfGbLoJ64jjtzV9RZDhH0tdY+PGG5b+Z2mC2mx4dhgsKO9oeqW/1kFs11a&#10;JKcjdWWT4K85nffTIsmV+hwPuxWIQEN4i1/uH61gvoxr45l4BO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rhwysAAAADcAAAADwAAAAAAAAAAAAAAAACYAgAAZHJzL2Rvd25y&#10;ZXYueG1sUEsFBgAAAAAEAAQA9QAAAIUDAAAAAA==&#10;" path="m170688,l342138,92964r-85344,l256794,374142r85344,l170688,467868,,374142r85344,l85344,92964,,92964,170688,xe" fillcolor="#001f5f" stroked="f" strokeweight="0">
                  <v:path arrowok="t" textboxrect="0,0,342138,467868"/>
                </v:shape>
                <v:shape id="Shape 245992" o:spid="_x0000_s1103" style="position:absolute;left:26235;top:48760;width:20513;height:5761;visibility:visible;mso-wrap-style:square;v-text-anchor:top" coordsize="2051304,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VUskA&#10;AADfAAAADwAAAGRycy9kb3ducmV2LnhtbESPzWrDMBCE74W+g9hCLyWRbZpQu1FCaWiT3PJPj4u1&#10;tUytlbGUxH37qBDocZiZb5jJrLeNOFPna8cK0mECgrh0uuZKwX73MXgB4QOyxsYxKfglD7Pp/d0E&#10;C+0uvKHzNlQiQtgXqMCE0BZS+tKQRT90LXH0vl1nMUTZVVJ3eIlw28gsScbSYs1xwWBL74bKn+3J&#10;KliM5/nXZpXmi4NZp+v903F+Wn4q9fjQv72CCNSH//CtvdQKsudRnmfw9yd+ATm9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oqVUskAAADfAAAADwAAAAAAAAAAAAAAAACYAgAA&#10;ZHJzL2Rvd25yZXYueG1sUEsFBgAAAAAEAAQA9QAAAI4DAAAAAA==&#10;" path="m,l2051304,r,576072l,576072,,e" fillcolor="#92d050" stroked="f" strokeweight="0">
                  <v:path arrowok="t" textboxrect="0,0,2051304,576072"/>
                </v:shape>
                <v:rect id="Rectangle 590" o:spid="_x0000_s1104" style="position:absolute;left:30487;top:49166;width:15962;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7V1MEA&#10;AADcAAAADwAAAGRycy9kb3ducmV2LnhtbERPy4rCMBTdC/5DuII7TRUU2zGK+ECXjgo6u0tzpy3T&#10;3JQm2urXm8WAy8N5z5etKcWDaldYVjAaRiCIU6sLzhRczrvBDITzyBpLy6TgSQ6Wi25njom2DX/T&#10;4+QzEULYJagg975KpHRpTgbd0FbEgfu1tUEfYJ1JXWMTwk0px1E0lQYLDg05VrTOKf073Y2C/axa&#10;3Q721WTl9md/PV7jzTn2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1dTBAAAA3AAAAA8AAAAAAAAAAAAAAAAAmAIAAGRycy9kb3du&#10;cmV2LnhtbFBLBQYAAAAABAAEAPUAAACGAwAAAAA=&#10;" filled="f" stroked="f">
                  <v:textbox inset="0,0,0,0">
                    <w:txbxContent>
                      <w:p w:rsidR="005C4B2E" w:rsidRDefault="005C4B2E" w:rsidP="00840F73">
                        <w:pPr>
                          <w:spacing w:after="160" w:line="259" w:lineRule="auto"/>
                        </w:pPr>
                        <w:r>
                          <w:rPr>
                            <w:rFonts w:ascii="Meiryo UI" w:eastAsia="Meiryo UI" w:hAnsi="Meiryo UI" w:cs="Meiryo UI"/>
                            <w:b/>
                            <w:color w:val="FFFFFF"/>
                          </w:rPr>
                          <w:t>市町地域防災計画</w:t>
                        </w:r>
                      </w:p>
                    </w:txbxContent>
                  </v:textbox>
                </v:rect>
                <v:shape id="Shape 245993" o:spid="_x0000_s1105" style="position:absolute;left:5935;top:48775;width:20514;height:5761;visibility:visible;mso-wrap-style:square;v-text-anchor:top" coordsize="2051304,5760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kGecgA&#10;AADfAAAADwAAAGRycy9kb3ducmV2LnhtbESP0WrCQBRE3wv+w3KFvkjdmKpo6irSUhAKisYPuGRv&#10;k9Ts3bC7auzXuwWhj8PMnGEWq8404kLO15YVjIYJCOLC6ppLBcf882UGwgdkjY1lUnAjD6tl72mB&#10;mbZX3tPlEEoRIewzVFCF0GZS+qIig35oW+LofVtnMETpSqkdXiPcNDJNkqk0WHNcqLCl94qK0+Fs&#10;FOSD8W03ytMCy7P72obZz/H3I1fqud+t30AE6sJ/+NHeaAXpeDKfv8Lfn/gF5PI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yQZ5yAAAAN8AAAAPAAAAAAAAAAAAAAAAAJgCAABk&#10;cnMvZG93bnJldi54bWxQSwUGAAAAAAQABAD1AAAAjQMAAAAA&#10;" path="m,l2051304,r,576072l,576072,,e" fillcolor="yellow" stroked="f" strokeweight="0">
                  <v:path arrowok="t" textboxrect="0,0,2051304,576072"/>
                </v:shape>
                <v:rect id="Rectangle 592" o:spid="_x0000_s1106" style="position:absolute;left:8191;top:49189;width:21283;height:19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DuOMYA&#10;AADcAAAADwAAAGRycy9kb3ducmV2LnhtbESPQWvCQBSE7wX/w/KE3uqmAYuJriJaSY5tFGxvj+wz&#10;Cc2+DdmtSfvruwXB4zAz3zCrzWhacaXeNZYVPM8iEMSl1Q1XCk7Hw9MChPPIGlvLpOCHHGzWk4cV&#10;ptoO/E7XwlciQNilqKD2vkuldGVNBt3MdsTBu9jeoA+yr6TucQhw08o4il6kwYbDQo0d7Woqv4pv&#10;oyBbdNuP3P4OVfv6mZ3fzsn+mHilHqfjdgnC0+jv4Vs71w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DuOMYAAADcAAAADwAAAAAAAAAAAAAAAACYAgAAZHJz&#10;L2Rvd25yZXYueG1sUEsFBgAAAAAEAAQA9QAAAIsDAAAAAA==&#10;" filled="f" stroked="f">
                  <v:textbox inset="0,0,0,0">
                    <w:txbxContent>
                      <w:p w:rsidR="005C4B2E" w:rsidRDefault="005C4B2E" w:rsidP="00840F73">
                        <w:pPr>
                          <w:spacing w:after="160" w:line="259" w:lineRule="auto"/>
                        </w:pPr>
                        <w:r>
                          <w:rPr>
                            <w:rFonts w:ascii="Meiryo UI" w:eastAsia="Meiryo UI" w:hAnsi="Meiryo UI" w:cs="Meiryo UI"/>
                          </w:rPr>
                          <w:t>市町⼀般廃棄物処理計画</w:t>
                        </w:r>
                      </w:p>
                    </w:txbxContent>
                  </v:textbox>
                </v:rect>
                <v:shape id="Shape 245994" o:spid="_x0000_s1107" style="position:absolute;left:12740;top:51305;width:27432;height:2286;visibility:visible;mso-wrap-style:square;v-text-anchor:top" coordsize="2743200,228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KIckA&#10;AADfAAAADwAAAGRycy9kb3ducmV2LnhtbESPQWvCQBSE74X+h+UJXkrdKNrG1FVUECzioYk99Paa&#10;fSah2bchu8b477tCocdhZr5hFqve1KKj1lWWFYxHEQji3OqKCwWnbPccg3AeWWNtmRTcyMFq+fiw&#10;wETbK39Ql/pCBAi7BBWU3jeJlC4vyaAb2YY4eGfbGvRBtoXULV4D3NRyEkUv0mDFYaHEhrYl5T/p&#10;xSj4dN822+THzeH1PZbx0xd1p4yUGg769RsIT73/D/+191rBZDqbz6dw/xO+gF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RbKIckAAADfAAAADwAAAAAAAAAAAAAAAACYAgAA&#10;ZHJzL2Rvd25yZXYueG1sUEsFBgAAAAAEAAQA9QAAAI4DAAAAAA==&#10;" path="m,l2743200,r,228600l,228600,,e" stroked="f" strokeweight="0">
                  <v:path arrowok="t" textboxrect="0,0,2743200,228600"/>
                </v:shape>
                <v:rect id="Rectangle 594" o:spid="_x0000_s1108" style="position:absolute;left:17947;top:51096;width:21886;height:1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T18UA&#10;AADcAAAADwAAAGRycy9kb3ducmV2LnhtbESPT2vCQBTE74V+h+UVvNWNx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dPXxQAAANwAAAAPAAAAAAAAAAAAAAAAAJgCAABkcnMv&#10;ZG93bnJldi54bWxQSwUGAAAAAAQABAD1AAAAigMAAAAA&#10;" filled="f" stroked="f">
                  <v:textbox inset="0,0,0,0">
                    <w:txbxContent>
                      <w:p w:rsidR="005C4B2E" w:rsidRDefault="005C4B2E" w:rsidP="00840F73">
                        <w:pPr>
                          <w:spacing w:after="160" w:line="259" w:lineRule="auto"/>
                        </w:pPr>
                        <w:r>
                          <w:rPr>
                            <w:rFonts w:ascii="Meiryo UI" w:eastAsia="Meiryo UI" w:hAnsi="Meiryo UI" w:cs="Meiryo UI"/>
                          </w:rPr>
                          <w:t xml:space="preserve">市町災害廃棄物処理計画 </w:t>
                        </w:r>
                      </w:p>
                    </w:txbxContent>
                  </v:textbox>
                </v:rect>
                <v:shape id="Shape 245995" o:spid="_x0000_s1109" style="position:absolute;left:20825;top:14546;width:25923;height:11506;visibility:visible;mso-wrap-style:square;v-text-anchor:top" coordsize="2592324,115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1nCccA&#10;AADfAAAADwAAAGRycy9kb3ducmV2LnhtbESP3WrCQBSE7wu+w3IE7+pGqWJSVxHBIhXEvwc4zR6T&#10;aPZsyK4xefuuUOjlMDPfMPNla0rRUO0KywpGwwgEcWp1wZmCy3nzPgPhPLLG0jIp6MjBctF7m2Oi&#10;7ZOP1Jx8JgKEXYIKcu+rREqX5mTQDW1FHLyrrQ36IOtM6hqfAW5KOY6iqTRYcFjIsaJ1Tun99DAK&#10;dt/N4SvedD/bvdTT7nKUt33UKDXot6tPEJ5a/x/+a2+1gvHHJI4n8PoTvo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NZwnHAAAA3wAAAA8AAAAAAAAAAAAAAAAAmAIAAGRy&#10;cy9kb3ducmV2LnhtbFBLBQYAAAAABAAEAPUAAACMAwAAAAA=&#10;" path="m,l2592324,r,1150620l,1150620,,e" fillcolor="#e5ecff" stroked="f" strokeweight="0">
                  <v:path arrowok="t" textboxrect="0,0,2592324,1150620"/>
                </v:shape>
                <v:shape id="Shape 596" o:spid="_x0000_s1110" style="position:absolute;left:20825;top:14546;width:25916;height:11506;visibility:visible;mso-wrap-style:square;v-text-anchor:top" coordsize="2591562,1150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SnIsYA&#10;AADcAAAADwAAAGRycy9kb3ducmV2LnhtbESPQWvCQBSE7wX/w/KEXkrdVKho6ioSKNZeoknp+ZF9&#10;JsHs25DdmuTfdwXB4zAz3zDr7WAacaXO1ZYVvM0iEMSF1TWXCn7yz9clCOeRNTaWScFIDrabydMa&#10;Y217PtE186UIEHYxKqi8b2MpXVGRQTezLXHwzrYz6IPsSqk77APcNHIeRQtpsOawUGFLSUXFJfsz&#10;CpYv+998P0/q8TtKD6fmkCbH9KzU83TYfYDwNPhH+N7+0greVwu4nQlHQG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SnIsYAAADcAAAADwAAAAAAAAAAAAAAAACYAgAAZHJz&#10;L2Rvd25yZXYueG1sUEsFBgAAAAAEAAQA9QAAAIsDAAAAAA==&#10;" path="m2591562,l,,,1150620r2591562,l2591562,xe" filled="f" strokecolor="#001d5f" strokeweight="2pt">
                  <v:stroke miterlimit="66585f" joinstyle="miter" endcap="round"/>
                  <v:path arrowok="t" textboxrect="0,0,2591562,1150620"/>
                </v:shape>
                <v:rect id="Rectangle 599" o:spid="_x0000_s1111" style="position:absolute;left:20955;top:14749;width:588;height:1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8ScQA&#10;AADcAAAADwAAAGRycy9kb3ducmV2LnhtbESPT4vCMBTE78J+h/AEb5oq7G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fEnEAAAA3AAAAA8AAAAAAAAAAAAAAAAAmAIAAGRycy9k&#10;b3ducmV2LnhtbFBLBQYAAAAABAAEAPUAAACJAwAAAAA=&#10;" filled="f" stroked="f">
                  <v:textbox inset="0,0,0,0">
                    <w:txbxContent>
                      <w:p w:rsidR="005C4B2E" w:rsidRDefault="005C4B2E" w:rsidP="00840F73">
                        <w:pPr>
                          <w:spacing w:after="160" w:line="259" w:lineRule="auto"/>
                        </w:pPr>
                        <w:r>
                          <w:rPr>
                            <w:rFonts w:ascii="HGPｺﾞｼｯｸM" w:eastAsia="HGPｺﾞｼｯｸM" w:hAnsi="HGPｺﾞｼｯｸM" w:cs="HGPｺﾞｼｯｸM"/>
                            <w:color w:val="0070BF"/>
                          </w:rPr>
                          <w:t xml:space="preserve"> </w:t>
                        </w:r>
                      </w:p>
                    </w:txbxContent>
                  </v:textbox>
                </v:rect>
                <v:rect id="Rectangle 600" o:spid="_x0000_s1112" style="position:absolute;left:24033;top:16057;width:26635;height:2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5C4B2E" w:rsidRPr="00315D56" w:rsidRDefault="005C4B2E" w:rsidP="00840F73">
                        <w:pPr>
                          <w:spacing w:after="160" w:line="259" w:lineRule="auto"/>
                          <w:rPr>
                            <w:b/>
                          </w:rPr>
                        </w:pPr>
                        <w:r w:rsidRPr="00315D56">
                          <w:rPr>
                            <w:rFonts w:ascii="HGPｺﾞｼｯｸM" w:eastAsia="HGPｺﾞｼｯｸM" w:hAnsi="HGPｺﾞｼｯｸM" w:cs="HGPｺﾞｼｯｸM"/>
                            <w:b/>
                            <w:color w:val="001F5F"/>
                            <w:sz w:val="25"/>
                          </w:rPr>
                          <w:t>災害廃棄物対策指針(</w:t>
                        </w:r>
                        <w:r w:rsidRPr="00EE1049">
                          <w:rPr>
                            <w:rFonts w:asciiTheme="majorEastAsia" w:eastAsiaTheme="majorEastAsia" w:hAnsiTheme="majorEastAsia" w:cs="HGPｺﾞｼｯｸM"/>
                            <w:b/>
                            <w:color w:val="001F5F"/>
                            <w:sz w:val="25"/>
                          </w:rPr>
                          <w:t>H26.3</w:t>
                        </w:r>
                        <w:r w:rsidRPr="00315D56">
                          <w:rPr>
                            <w:rFonts w:ascii="HGPｺﾞｼｯｸM" w:eastAsia="HGPｺﾞｼｯｸM" w:hAnsi="HGPｺﾞｼｯｸM" w:cs="HGPｺﾞｼｯｸM"/>
                            <w:b/>
                            <w:color w:val="001F5F"/>
                            <w:sz w:val="25"/>
                          </w:rPr>
                          <w:t>)</w:t>
                        </w:r>
                      </w:p>
                    </w:txbxContent>
                  </v:textbox>
                </v:rect>
                <v:shape id="Shape 601" o:spid="_x0000_s1113" style="position:absolute;left:26400;top:19429;width:14402;height:6076;visibility:visible;mso-wrap-style:square;v-text-anchor:top" coordsize="1440180,547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xCXMUA&#10;AADcAAAADwAAAGRycy9kb3ducmV2LnhtbESPQWvCQBSE7wX/w/IEb3VjEGmjq4hSEJFCo4LHR/aZ&#10;RHffhuzWxH/fLRR6HGbmG2ax6q0RD2p97VjBZJyAIC6crrlUcDp+vL6B8AFZo3FMCp7kYbUcvCww&#10;067jL3rkoRQRwj5DBVUITSalLyqy6MeuIY7e1bUWQ5RtKXWLXYRbI9MkmUmLNceFChvaVFTc82+r&#10;IH3/3Kfd4Uz2dpze7uaQm+3lqdRo2K/nIAL14T/8195pBbNkA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vEJcxQAAANwAAAAPAAAAAAAAAAAAAAAAAJgCAABkcnMv&#10;ZG93bnJldi54bWxQSwUGAAAAAAQABAD1AAAAigMAAAAA&#10;" path="m,l,547116r1440180,l1440180,,,xe" filled="f" strokecolor="#006ebf" strokeweight="1.5pt">
                  <v:stroke miterlimit="66585f" joinstyle="miter"/>
                  <v:path arrowok="t" textboxrect="0,0,1440180,547116"/>
                </v:shape>
                <v:rect id="Rectangle 602" o:spid="_x0000_s1114" style="position:absolute;left:27048;top:20199;width:17431;height:2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5C4B2E" w:rsidRDefault="005C4B2E" w:rsidP="00840F73">
                        <w:pPr>
                          <w:spacing w:after="160" w:line="259" w:lineRule="auto"/>
                        </w:pPr>
                        <w:r>
                          <w:rPr>
                            <w:rFonts w:ascii="HGPｺﾞｼｯｸM" w:eastAsia="HGPｺﾞｼｯｸM" w:hAnsi="HGPｺﾞｼｯｸM" w:cs="HGPｺﾞｼｯｸM"/>
                            <w:sz w:val="18"/>
                          </w:rPr>
                          <w:t>大規模災害発生時における</w:t>
                        </w:r>
                      </w:p>
                    </w:txbxContent>
                  </v:textbox>
                </v:rect>
                <v:rect id="Rectangle 603" o:spid="_x0000_s1115" style="position:absolute;left:27291;top:21723;width:16784;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5C4B2E" w:rsidRDefault="005C4B2E" w:rsidP="00840F73">
                        <w:pPr>
                          <w:spacing w:after="160" w:line="259" w:lineRule="auto"/>
                        </w:pPr>
                        <w:r>
                          <w:rPr>
                            <w:rFonts w:ascii="HGPｺﾞｼｯｸM" w:eastAsia="HGPｺﾞｼｯｸM" w:hAnsi="HGPｺﾞｼｯｸM" w:cs="HGPｺﾞｼｯｸM"/>
                            <w:sz w:val="18"/>
                          </w:rPr>
                          <w:t>災害廃棄物対策行動指針</w:t>
                        </w:r>
                      </w:p>
                    </w:txbxContent>
                  </v:textbox>
                </v:rect>
                <v:rect id="Rectangle 604" o:spid="_x0000_s1116" style="position:absolute;left:31443;top:23244;width:8033;height:2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nLMUA&#10;AADcAAAADwAAAGRycy9kb3ducmV2LnhtbESPQWvCQBSE74X+h+UVequbliI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qicsxQAAANwAAAAPAAAAAAAAAAAAAAAAAJgCAABkcnMv&#10;ZG93bnJldi54bWxQSwUGAAAAAAQABAD1AAAAigMAAAAA&#10;" filled="f" stroked="f">
                  <v:textbox inset="0,0,0,0">
                    <w:txbxContent>
                      <w:p w:rsidR="005C4B2E" w:rsidRDefault="005C4B2E" w:rsidP="00840F73">
                        <w:pPr>
                          <w:spacing w:after="160" w:line="259" w:lineRule="auto"/>
                        </w:pPr>
                        <w:r>
                          <w:rPr>
                            <w:rFonts w:ascii="HGPｺﾞｼｯｸM" w:eastAsia="HGPｺﾞｼｯｸM" w:hAnsi="HGPｺﾞｼｯｸM" w:cs="HGPｺﾞｼｯｸM" w:hint="eastAsia"/>
                            <w:sz w:val="18"/>
                          </w:rPr>
                          <w:t>（</w:t>
                        </w:r>
                        <w:r w:rsidRPr="00EE1049">
                          <w:rPr>
                            <w:rFonts w:ascii="ＭＳ ゴシック" w:eastAsia="ＭＳ ゴシック" w:hAnsi="ＭＳ ゴシック" w:cs="HGPｺﾞｼｯｸM"/>
                            <w:sz w:val="18"/>
                          </w:rPr>
                          <w:t>H27.11</w:t>
                        </w:r>
                        <w:r>
                          <w:rPr>
                            <w:rFonts w:ascii="HGPｺﾞｼｯｸM" w:eastAsia="HGPｺﾞｼｯｸM" w:hAnsi="HGPｺﾞｼｯｸM" w:cs="HGPｺﾞｼｯｸM" w:hint="eastAsia"/>
                            <w:sz w:val="18"/>
                          </w:rPr>
                          <w:t>）</w:t>
                        </w:r>
                      </w:p>
                    </w:txbxContent>
                  </v:textbox>
                </v:rect>
                <v:shape id="Shape 606" o:spid="_x0000_s1117" style="position:absolute;left:26301;top:29449;width:20480;height:5715;visibility:visible;mso-wrap-style:square;v-text-anchor:top" coordsize="188595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czcYA&#10;AADcAAAADwAAAGRycy9kb3ducmV2LnhtbESPQWvCQBSE7wX/w/IEb3VjD6FEVxFBkBYsRot4e2af&#10;2WD2bZpdNfbXdwWhx2FmvmEms87W4kqtrxwrGA0TEMSF0xWXCnbb5es7CB+QNdaOScGdPMymvZcJ&#10;ZtrdeEPXPJQiQthnqMCE0GRS+sKQRT90DXH0Tq61GKJsS6lbvEW4reVbkqTSYsVxwWBDC0PFOb9Y&#10;BYfdcv01d5vf7cf+8l2dfz7zuzkqNeh38zGIQF34Dz/bK60gTVJ4nI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eczcYAAADcAAAADwAAAAAAAAAAAAAAAACYAgAAZHJz&#10;L2Rvd25yZXYueG1sUEsFBgAAAAAEAAQA9QAAAIsDAAAAAA==&#10;" path="m,l,571500r1885950,l1885950,,,xe" filled="f" strokecolor="#6e2b9e" strokeweight="1.5pt">
                  <v:stroke miterlimit="66585f" joinstyle="miter"/>
                  <v:path arrowok="t" textboxrect="0,0,1885950,571500"/>
                </v:shape>
                <v:rect id="Rectangle 607" o:spid="_x0000_s1118" style="position:absolute;left:37360;top:29615;width:887;height:1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5W8UA&#10;AADcAAAADwAAAGRycy9kb3ducmV2LnhtbESPQWvCQBSE7wX/w/KE3pqNPURNXUW0osdWhbS3R/Y1&#10;CWbfhuyapP76bkHwOMzMN8xiNZhadNS6yrKCSRSDIM6trrhQcD7tXmYgnEfWWFsmBb/kYLUcPS0w&#10;1bbnT+qOvhABwi5FBaX3TSqly0sy6CLbEAfvx7YGfZBtIXWLfYCbWr7GcSINVhwWSmxoU1J+OV6N&#10;gv2sWX8d7K0v6vfvffaRzbenuVfqeTys30B4GvwjfG8ftIIkns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LlbxQAAANwAAAAPAAAAAAAAAAAAAAAAAJgCAABkcnMv&#10;ZG93bnJldi54bWxQSwUGAAAAAAQABAD1AAAAigM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 xml:space="preserve"> </w:t>
                        </w:r>
                      </w:p>
                    </w:txbxContent>
                  </v:textbox>
                </v:rect>
                <v:rect id="Rectangle 608" o:spid="_x0000_s1119" style="position:absolute;left:28140;top:30417;width:22170;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ctKcIA&#10;AADcAAAADwAAAGRycy9kb3ducmV2LnhtbERPu27CMBTdkfgH6yJ1IzYdEKQYhEoRjLyklO0qviRR&#10;4+soNiTl6/FQqePReS9Wva3Fg1pfOdYwSRQI4tyZigsNl/N2PAPhA7LB2jFp+CUPq+VwsMDUuI6P&#10;9DiFQsQQ9ilqKENoUil9XpJFn7iGOHI311oMEbaFNC12MdzW8l2pqbRYcWwosaHPkvKf091q2M2a&#10;9ffePbui/rruskM235znQeu3Ub/+ABGoD//iP/feaJiquDa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5y0pwgAAANwAAAAPAAAAAAAAAAAAAAAAAJgCAABkcnMvZG93&#10;bnJldi54bWxQSwUGAAAAAAQABAD1AAAAhwM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 xml:space="preserve">大規模災害発生時における </w:t>
                        </w:r>
                      </w:p>
                    </w:txbxContent>
                  </v:textbox>
                </v:rect>
                <v:rect id="Rectangle 609" o:spid="_x0000_s1120" style="position:absolute;left:26875;top:32416;width:20396;height:2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rPr>
                          <w:t>災害廃棄物対策行動計画</w:t>
                        </w:r>
                        <w:r>
                          <w:rPr>
                            <w:rFonts w:ascii="ＭＳ ゴシック" w:eastAsia="ＭＳ ゴシック" w:hAnsi="ＭＳ ゴシック" w:cs="ＭＳ ゴシック" w:hint="eastAsia"/>
                          </w:rPr>
                          <w:t>(H29.6)</w:t>
                        </w:r>
                        <w:r>
                          <w:rPr>
                            <w:rFonts w:ascii="ＭＳ ゴシック" w:eastAsia="ＭＳ ゴシック" w:hAnsi="ＭＳ ゴシック" w:cs="ＭＳ ゴシック"/>
                          </w:rPr>
                          <w:t xml:space="preserve"> </w:t>
                        </w:r>
                      </w:p>
                    </w:txbxContent>
                  </v:textbox>
                </v:rect>
                <v:shape id="Shape 245996" o:spid="_x0000_s1121" style="position:absolute;left:26232;top:28260;width:11269;height:2156;visibility:visible;mso-wrap-style:square;v-text-anchor:top" coordsize="972312,21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WX0skA&#10;AADfAAAADwAAAGRycy9kb3ducmV2LnhtbESPQWvCQBSE74X+h+UVvJS6MaiY1FWKWCj2orYXb4/s&#10;MwnJvk2za4z+ercgeBxm5htmvuxNLTpqXWlZwWgYgSDOrC45V/D78/k2A+E8ssbaMim4kIPl4vlp&#10;jqm2Z95Rt/e5CBB2KSoovG9SKV1WkEE3tA1x8I62NeiDbHOpWzwHuKllHEVTabDksFBgQ6uCsmp/&#10;Mgq+4+0oqaq/Dc78dX1NDt1rfTgqNXjpP95BeOr9I3xvf2kF8XiSJFP4/xO+gFz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eWX0skAAADfAAAADwAAAAAAAAAAAAAAAACYAgAA&#10;ZHJzL2Rvd25yZXYueG1sUEsFBgAAAAAEAAQA9QAAAI4DAAAAAA==&#10;" path="m,l972312,r,215646l,215646,,e" fillcolor="#702f9f" stroked="f" strokeweight="0">
                  <v:stroke miterlimit="66585f" joinstyle="miter"/>
                  <v:path arrowok="t" textboxrect="0,0,972312,215646"/>
                </v:shape>
                <v:rect id="Rectangle 611" o:spid="_x0000_s1122" style="position:absolute;left:27726;top:28262;width:10641;height:2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5C4B2E" w:rsidRDefault="005C4B2E" w:rsidP="00840F73">
                        <w:pPr>
                          <w:spacing w:after="160" w:line="259" w:lineRule="auto"/>
                        </w:pPr>
                        <w:r>
                          <w:rPr>
                            <w:rFonts w:ascii="ＭＳ ゴシック" w:eastAsia="ＭＳ ゴシック" w:hAnsi="ＭＳ ゴシック" w:cs="ＭＳ ゴシック" w:hint="eastAsia"/>
                            <w:color w:val="FFFFFF"/>
                          </w:rPr>
                          <w:t>九州</w:t>
                        </w:r>
                        <w:r>
                          <w:rPr>
                            <w:rFonts w:ascii="ＭＳ ゴシック" w:eastAsia="ＭＳ ゴシック" w:hAnsi="ＭＳ ゴシック" w:cs="ＭＳ ゴシック"/>
                            <w:color w:val="FFFFFF"/>
                          </w:rPr>
                          <w:t>ブロック</w:t>
                        </w:r>
                      </w:p>
                    </w:txbxContent>
                  </v:textbox>
                </v:rect>
                <w10:wrap type="topAndBottom"/>
              </v:group>
            </w:pict>
          </mc:Fallback>
        </mc:AlternateContent>
      </w:r>
      <w:r w:rsidR="00661AE8" w:rsidRPr="00661AE8">
        <w:rPr>
          <w:rFonts w:asciiTheme="majorEastAsia" w:eastAsiaTheme="majorEastAsia" w:hAnsiTheme="majorEastAsia" w:cs="ＭＳ 明朝" w:hint="eastAsia"/>
          <w:i/>
          <w:sz w:val="18"/>
        </w:rPr>
        <w:t>出典：</w:t>
      </w:r>
      <w:r w:rsidR="004D377E">
        <w:rPr>
          <w:rFonts w:asciiTheme="majorEastAsia" w:eastAsiaTheme="majorEastAsia" w:hAnsiTheme="majorEastAsia" w:cs="ＭＳ 明朝" w:hint="eastAsia"/>
          <w:i/>
          <w:sz w:val="18"/>
        </w:rPr>
        <w:t>環境省</w:t>
      </w:r>
      <w:r w:rsidRPr="00661AE8">
        <w:rPr>
          <w:rFonts w:asciiTheme="majorEastAsia" w:eastAsiaTheme="majorEastAsia" w:hAnsiTheme="majorEastAsia"/>
          <w:i/>
          <w:sz w:val="18"/>
        </w:rPr>
        <w:t>「大規模災害発生時における災害廃棄物対策行動指針</w:t>
      </w:r>
      <w:r w:rsidR="004D377E">
        <w:rPr>
          <w:rFonts w:asciiTheme="majorEastAsia" w:eastAsiaTheme="majorEastAsia" w:hAnsiTheme="majorEastAsia" w:hint="eastAsia"/>
          <w:i/>
          <w:sz w:val="18"/>
        </w:rPr>
        <w:t xml:space="preserve">に加筆　　　　　　　</w:t>
      </w:r>
    </w:p>
    <w:p w:rsidR="00661AE8" w:rsidRPr="00EA1E78" w:rsidRDefault="00661AE8" w:rsidP="00661AE8">
      <w:pPr>
        <w:spacing w:after="3" w:line="265" w:lineRule="auto"/>
        <w:ind w:left="164" w:right="363" w:hanging="10"/>
        <w:jc w:val="center"/>
        <w:rPr>
          <w:rFonts w:asciiTheme="majorEastAsia" w:eastAsiaTheme="majorEastAsia" w:hAnsiTheme="majorEastAsia"/>
          <w:b/>
          <w:sz w:val="22"/>
        </w:rPr>
      </w:pPr>
      <w:r w:rsidRPr="00EA1E78">
        <w:rPr>
          <w:rFonts w:asciiTheme="majorEastAsia" w:eastAsiaTheme="majorEastAsia" w:hAnsiTheme="majorEastAsia" w:cs="ＭＳ ゴシック"/>
          <w:b/>
          <w:color w:val="00B050"/>
          <w:sz w:val="22"/>
        </w:rPr>
        <w:t>図1-1-2</w:t>
      </w:r>
      <w:r w:rsidRPr="00EA1E78">
        <w:rPr>
          <w:rFonts w:asciiTheme="majorEastAsia" w:eastAsiaTheme="majorEastAsia" w:hAnsiTheme="majorEastAsia" w:cs="ＭＳ ゴシック" w:hint="eastAsia"/>
          <w:b/>
          <w:color w:val="00B050"/>
          <w:sz w:val="22"/>
        </w:rPr>
        <w:t>-</w:t>
      </w:r>
      <w:r w:rsidRPr="00EA1E78">
        <w:rPr>
          <w:rFonts w:asciiTheme="majorEastAsia" w:eastAsiaTheme="majorEastAsia" w:hAnsiTheme="majorEastAsia" w:cs="ＭＳ ゴシック"/>
          <w:b/>
          <w:color w:val="00B050"/>
          <w:sz w:val="22"/>
        </w:rPr>
        <w:t>1</w:t>
      </w:r>
      <w:r w:rsidRPr="00EA1E78">
        <w:rPr>
          <w:rFonts w:asciiTheme="majorEastAsia" w:eastAsiaTheme="majorEastAsia" w:hAnsiTheme="majorEastAsia" w:cs="ＭＳ ゴシック" w:hint="eastAsia"/>
          <w:b/>
          <w:color w:val="00B050"/>
          <w:sz w:val="22"/>
        </w:rPr>
        <w:t xml:space="preserve">　</w:t>
      </w:r>
      <w:r w:rsidRPr="00EA1E78">
        <w:rPr>
          <w:rFonts w:asciiTheme="majorEastAsia" w:eastAsiaTheme="majorEastAsia" w:hAnsiTheme="majorEastAsia" w:cs="ＭＳ ゴシック"/>
          <w:b/>
          <w:color w:val="00B050"/>
          <w:sz w:val="22"/>
        </w:rPr>
        <w:t>本計画の位置付け</w:t>
      </w:r>
      <w:r w:rsidRPr="00EA1E78">
        <w:rPr>
          <w:rFonts w:asciiTheme="majorEastAsia" w:eastAsiaTheme="majorEastAsia" w:hAnsiTheme="majorEastAsia" w:cs="Century"/>
          <w:b/>
          <w:sz w:val="22"/>
        </w:rPr>
        <w:t xml:space="preserve"> </w:t>
      </w:r>
    </w:p>
    <w:p w:rsidR="00C14F41" w:rsidRPr="00C14F41" w:rsidRDefault="00C14F41" w:rsidP="00A700A6">
      <w:pPr>
        <w:pStyle w:val="Default"/>
        <w:ind w:left="225"/>
        <w:rPr>
          <w:rFonts w:asciiTheme="majorEastAsia" w:eastAsiaTheme="majorEastAsia" w:hAnsiTheme="majorEastAsia"/>
          <w:color w:val="auto"/>
          <w:sz w:val="22"/>
          <w:szCs w:val="22"/>
        </w:rPr>
      </w:pPr>
    </w:p>
    <w:p w:rsidR="0044422E" w:rsidRPr="00FF13F9" w:rsidRDefault="0044422E" w:rsidP="0044422E">
      <w:pPr>
        <w:pStyle w:val="2"/>
        <w:rPr>
          <w:rFonts w:asciiTheme="majorEastAsia" w:hAnsiTheme="majorEastAsia"/>
          <w:b/>
          <w:sz w:val="24"/>
        </w:rPr>
      </w:pPr>
      <w:bookmarkStart w:id="8" w:name="_Toc507142961"/>
      <w:bookmarkStart w:id="9" w:name="_Toc507751763"/>
      <w:r w:rsidRPr="00FF13F9">
        <w:rPr>
          <w:rFonts w:asciiTheme="majorEastAsia" w:hAnsiTheme="majorEastAsia" w:hint="eastAsia"/>
          <w:b/>
          <w:sz w:val="24"/>
        </w:rPr>
        <w:t>３　計画の対象</w:t>
      </w:r>
      <w:bookmarkEnd w:id="8"/>
      <w:bookmarkEnd w:id="9"/>
    </w:p>
    <w:p w:rsidR="0044422E" w:rsidRPr="00FF13F9" w:rsidRDefault="0044422E" w:rsidP="0044422E">
      <w:pPr>
        <w:pStyle w:val="3"/>
        <w:ind w:leftChars="0" w:left="0"/>
        <w:jc w:val="left"/>
        <w:rPr>
          <w:rFonts w:asciiTheme="majorEastAsia" w:hAnsiTheme="majorEastAsia"/>
          <w:b/>
        </w:rPr>
      </w:pPr>
      <w:bookmarkStart w:id="10" w:name="_Toc507142962"/>
      <w:bookmarkStart w:id="11" w:name="_Toc507751764"/>
      <w:r w:rsidRPr="00FF13F9">
        <w:rPr>
          <w:rFonts w:asciiTheme="majorEastAsia" w:hAnsiTheme="majorEastAsia" w:hint="eastAsia"/>
          <w:b/>
        </w:rPr>
        <w:t>（１）対象とする災害</w:t>
      </w:r>
      <w:bookmarkEnd w:id="10"/>
      <w:bookmarkEnd w:id="11"/>
    </w:p>
    <w:p w:rsidR="00920AB0" w:rsidRPr="007941DB" w:rsidRDefault="00920AB0" w:rsidP="00920AB0">
      <w:pPr>
        <w:pStyle w:val="Default"/>
        <w:numPr>
          <w:ilvl w:val="0"/>
          <w:numId w:val="7"/>
        </w:numPr>
        <w:rPr>
          <w:rFonts w:asciiTheme="majorEastAsia" w:eastAsiaTheme="majorEastAsia" w:hAnsiTheme="majorEastAsia"/>
          <w:color w:val="auto"/>
          <w:sz w:val="22"/>
          <w:szCs w:val="22"/>
        </w:rPr>
      </w:pPr>
      <w:r w:rsidRPr="007941DB">
        <w:rPr>
          <w:rFonts w:asciiTheme="majorEastAsia" w:eastAsiaTheme="majorEastAsia" w:hAnsiTheme="majorEastAsia" w:hint="eastAsia"/>
          <w:color w:val="auto"/>
          <w:sz w:val="22"/>
          <w:szCs w:val="22"/>
        </w:rPr>
        <w:t>本計画では、地震災害、津波被害、台風等による風水害を対象とする。</w:t>
      </w:r>
    </w:p>
    <w:p w:rsidR="00920AB0" w:rsidRPr="007941DB" w:rsidRDefault="00920AB0" w:rsidP="00920AB0">
      <w:pPr>
        <w:pStyle w:val="Default"/>
        <w:numPr>
          <w:ilvl w:val="0"/>
          <w:numId w:val="7"/>
        </w:numPr>
        <w:rPr>
          <w:rFonts w:asciiTheme="majorEastAsia" w:eastAsiaTheme="majorEastAsia" w:hAnsiTheme="majorEastAsia"/>
          <w:color w:val="auto"/>
          <w:sz w:val="22"/>
          <w:szCs w:val="22"/>
        </w:rPr>
      </w:pPr>
      <w:r w:rsidRPr="007941DB">
        <w:rPr>
          <w:rFonts w:asciiTheme="majorEastAsia" w:eastAsiaTheme="majorEastAsia" w:hAnsiTheme="majorEastAsia" w:hint="eastAsia"/>
          <w:color w:val="auto"/>
          <w:sz w:val="22"/>
          <w:szCs w:val="22"/>
        </w:rPr>
        <w:t>地震災害については、長崎県地域防災計画で想定された１８ケースのうち、最大被害となる５ケース及び「長崎県地震等防災アセスメント調査報告書(平成１８年３月)」</w:t>
      </w:r>
      <w:r w:rsidRPr="005D3E8F">
        <w:rPr>
          <w:rFonts w:asciiTheme="majorEastAsia" w:eastAsiaTheme="majorEastAsia" w:hAnsiTheme="majorEastAsia" w:hint="eastAsia"/>
          <w:color w:val="auto"/>
          <w:sz w:val="22"/>
          <w:szCs w:val="22"/>
        </w:rPr>
        <w:t>に記載された各市町中心部</w:t>
      </w:r>
      <w:r w:rsidRPr="007941DB">
        <w:rPr>
          <w:rFonts w:asciiTheme="majorEastAsia" w:eastAsiaTheme="majorEastAsia" w:hAnsiTheme="majorEastAsia" w:hint="eastAsia"/>
          <w:color w:val="auto"/>
          <w:sz w:val="22"/>
          <w:szCs w:val="22"/>
        </w:rPr>
        <w:t>直下</w:t>
      </w:r>
      <w:r w:rsidR="006178B8" w:rsidRPr="007941DB">
        <w:rPr>
          <w:rFonts w:asciiTheme="majorEastAsia" w:eastAsiaTheme="majorEastAsia" w:hAnsiTheme="majorEastAsia" w:hint="eastAsia"/>
          <w:color w:val="auto"/>
          <w:sz w:val="22"/>
          <w:szCs w:val="22"/>
        </w:rPr>
        <w:t>を</w:t>
      </w:r>
      <w:r w:rsidRPr="007941DB">
        <w:rPr>
          <w:rFonts w:asciiTheme="majorEastAsia" w:eastAsiaTheme="majorEastAsia" w:hAnsiTheme="majorEastAsia" w:hint="eastAsia"/>
          <w:color w:val="auto"/>
          <w:sz w:val="22"/>
          <w:szCs w:val="22"/>
        </w:rPr>
        <w:t>震源</w:t>
      </w:r>
      <w:r w:rsidR="006178B8" w:rsidRPr="007941DB">
        <w:rPr>
          <w:rFonts w:asciiTheme="majorEastAsia" w:eastAsiaTheme="majorEastAsia" w:hAnsiTheme="majorEastAsia" w:hint="eastAsia"/>
          <w:color w:val="auto"/>
          <w:sz w:val="22"/>
          <w:szCs w:val="22"/>
        </w:rPr>
        <w:t>とする</w:t>
      </w:r>
      <w:r w:rsidRPr="007941DB">
        <w:rPr>
          <w:rFonts w:asciiTheme="majorEastAsia" w:eastAsiaTheme="majorEastAsia" w:hAnsiTheme="majorEastAsia" w:hint="eastAsia"/>
          <w:color w:val="auto"/>
          <w:sz w:val="22"/>
          <w:szCs w:val="22"/>
        </w:rPr>
        <w:t>１６ケース</w:t>
      </w:r>
      <w:r w:rsidR="006178B8" w:rsidRPr="007941DB">
        <w:rPr>
          <w:rFonts w:asciiTheme="majorEastAsia" w:eastAsiaTheme="majorEastAsia" w:hAnsiTheme="majorEastAsia" w:hint="eastAsia"/>
          <w:color w:val="auto"/>
          <w:sz w:val="22"/>
          <w:szCs w:val="22"/>
        </w:rPr>
        <w:t>を想定</w:t>
      </w:r>
      <w:r w:rsidRPr="007941DB">
        <w:rPr>
          <w:rFonts w:asciiTheme="majorEastAsia" w:eastAsiaTheme="majorEastAsia" w:hAnsiTheme="majorEastAsia" w:hint="eastAsia"/>
          <w:color w:val="auto"/>
          <w:sz w:val="22"/>
          <w:szCs w:val="22"/>
        </w:rPr>
        <w:t>した。</w:t>
      </w:r>
    </w:p>
    <w:p w:rsidR="00920AB0" w:rsidRPr="007941DB" w:rsidRDefault="00920AB0" w:rsidP="00920AB0">
      <w:pPr>
        <w:pStyle w:val="Default"/>
        <w:numPr>
          <w:ilvl w:val="0"/>
          <w:numId w:val="7"/>
        </w:numPr>
        <w:rPr>
          <w:rFonts w:asciiTheme="majorEastAsia" w:eastAsiaTheme="majorEastAsia" w:hAnsiTheme="majorEastAsia"/>
          <w:color w:val="auto"/>
          <w:sz w:val="22"/>
          <w:szCs w:val="22"/>
        </w:rPr>
      </w:pPr>
      <w:r w:rsidRPr="007941DB">
        <w:rPr>
          <w:rFonts w:asciiTheme="majorEastAsia" w:eastAsiaTheme="majorEastAsia" w:hAnsiTheme="majorEastAsia" w:hint="eastAsia"/>
          <w:color w:val="auto"/>
          <w:sz w:val="22"/>
          <w:szCs w:val="22"/>
        </w:rPr>
        <w:t>津波被害については、「津波浸水想定について（解説：第２版）(平成２８年１０月)」で選定された最大クラスの津波６ケース</w:t>
      </w:r>
      <w:r w:rsidR="006178B8" w:rsidRPr="007941DB">
        <w:rPr>
          <w:rFonts w:asciiTheme="majorEastAsia" w:eastAsiaTheme="majorEastAsia" w:hAnsiTheme="majorEastAsia" w:hint="eastAsia"/>
          <w:color w:val="auto"/>
          <w:sz w:val="22"/>
          <w:szCs w:val="22"/>
        </w:rPr>
        <w:t>を想定</w:t>
      </w:r>
      <w:r w:rsidRPr="007941DB">
        <w:rPr>
          <w:rFonts w:asciiTheme="majorEastAsia" w:eastAsiaTheme="majorEastAsia" w:hAnsiTheme="majorEastAsia" w:hint="eastAsia"/>
          <w:color w:val="auto"/>
          <w:sz w:val="22"/>
          <w:szCs w:val="22"/>
        </w:rPr>
        <w:t>した。</w:t>
      </w:r>
    </w:p>
    <w:p w:rsidR="00920AB0" w:rsidRPr="005D3E8F" w:rsidRDefault="00920AB0" w:rsidP="00920AB0">
      <w:pPr>
        <w:pStyle w:val="Default"/>
        <w:numPr>
          <w:ilvl w:val="0"/>
          <w:numId w:val="7"/>
        </w:numPr>
        <w:rPr>
          <w:rFonts w:asciiTheme="majorEastAsia" w:eastAsiaTheme="majorEastAsia" w:hAnsiTheme="majorEastAsia"/>
          <w:color w:val="auto"/>
          <w:sz w:val="22"/>
          <w:szCs w:val="22"/>
        </w:rPr>
      </w:pPr>
      <w:r w:rsidRPr="007941DB">
        <w:rPr>
          <w:rFonts w:asciiTheme="majorEastAsia" w:eastAsiaTheme="majorEastAsia" w:hAnsiTheme="majorEastAsia" w:hint="eastAsia"/>
          <w:color w:val="auto"/>
          <w:sz w:val="22"/>
          <w:szCs w:val="22"/>
        </w:rPr>
        <w:t>風水害については、河川氾濫時の浸水想定区域が設定された１２河川</w:t>
      </w:r>
      <w:r w:rsidR="006178B8" w:rsidRPr="007941DB">
        <w:rPr>
          <w:rFonts w:asciiTheme="majorEastAsia" w:eastAsiaTheme="majorEastAsia" w:hAnsiTheme="majorEastAsia" w:hint="eastAsia"/>
          <w:color w:val="auto"/>
          <w:sz w:val="22"/>
          <w:szCs w:val="22"/>
        </w:rPr>
        <w:t>を想定</w:t>
      </w:r>
      <w:r w:rsidRPr="007941DB">
        <w:rPr>
          <w:rFonts w:asciiTheme="majorEastAsia" w:eastAsiaTheme="majorEastAsia" w:hAnsiTheme="majorEastAsia" w:hint="eastAsia"/>
          <w:color w:val="auto"/>
          <w:sz w:val="22"/>
          <w:szCs w:val="22"/>
        </w:rPr>
        <w:t>した</w:t>
      </w:r>
      <w:r w:rsidRPr="005D3E8F">
        <w:rPr>
          <w:rFonts w:asciiTheme="majorEastAsia" w:eastAsiaTheme="majorEastAsia" w:hAnsiTheme="majorEastAsia" w:hint="eastAsia"/>
          <w:color w:val="auto"/>
          <w:sz w:val="22"/>
          <w:szCs w:val="22"/>
        </w:rPr>
        <w:t>。</w:t>
      </w:r>
    </w:p>
    <w:p w:rsidR="0044422E" w:rsidRPr="00AE3F52" w:rsidRDefault="0044422E" w:rsidP="0044422E">
      <w:pPr>
        <w:pStyle w:val="Default"/>
        <w:ind w:leftChars="100" w:left="210" w:firstLineChars="100" w:firstLine="220"/>
        <w:rPr>
          <w:rFonts w:asciiTheme="majorEastAsia" w:eastAsiaTheme="majorEastAsia" w:hAnsiTheme="majorEastAsia"/>
          <w:color w:val="auto"/>
          <w:sz w:val="22"/>
          <w:szCs w:val="22"/>
        </w:rPr>
      </w:pPr>
    </w:p>
    <w:p w:rsidR="0044422E" w:rsidRPr="00522813" w:rsidRDefault="0044422E" w:rsidP="0044422E">
      <w:pPr>
        <w:pStyle w:val="3"/>
        <w:ind w:leftChars="0" w:left="0"/>
        <w:jc w:val="left"/>
        <w:rPr>
          <w:rFonts w:asciiTheme="majorEastAsia" w:hAnsiTheme="majorEastAsia"/>
          <w:b/>
          <w:sz w:val="22"/>
        </w:rPr>
      </w:pPr>
      <w:bookmarkStart w:id="12" w:name="_Toc507142963"/>
      <w:bookmarkStart w:id="13" w:name="_Toc507751765"/>
      <w:r w:rsidRPr="00522813">
        <w:rPr>
          <w:rFonts w:asciiTheme="majorEastAsia" w:hAnsiTheme="majorEastAsia" w:hint="eastAsia"/>
          <w:b/>
          <w:sz w:val="22"/>
        </w:rPr>
        <w:lastRenderedPageBreak/>
        <w:t>（２）対象とする災害廃棄物</w:t>
      </w:r>
      <w:bookmarkEnd w:id="12"/>
      <w:bookmarkEnd w:id="13"/>
    </w:p>
    <w:p w:rsidR="0044422E" w:rsidRPr="005D3E8F" w:rsidRDefault="0044422E" w:rsidP="00C15DE0">
      <w:pPr>
        <w:pStyle w:val="Default"/>
        <w:numPr>
          <w:ilvl w:val="0"/>
          <w:numId w:val="7"/>
        </w:numPr>
        <w:rPr>
          <w:rFonts w:asciiTheme="majorEastAsia" w:eastAsiaTheme="majorEastAsia" w:hAnsiTheme="majorEastAsia"/>
          <w:color w:val="auto"/>
          <w:sz w:val="22"/>
          <w:szCs w:val="22"/>
        </w:rPr>
      </w:pPr>
      <w:r w:rsidRPr="005D3E8F">
        <w:rPr>
          <w:rFonts w:asciiTheme="majorEastAsia" w:eastAsiaTheme="majorEastAsia" w:hAnsiTheme="majorEastAsia" w:hint="eastAsia"/>
          <w:color w:val="auto"/>
          <w:sz w:val="22"/>
          <w:szCs w:val="22"/>
        </w:rPr>
        <w:t>本計画で対象とする災害廃棄物は、</w:t>
      </w:r>
      <w:r w:rsidR="0098462E">
        <w:rPr>
          <w:rFonts w:asciiTheme="majorEastAsia" w:eastAsiaTheme="majorEastAsia" w:hAnsiTheme="majorEastAsia" w:hint="eastAsia"/>
          <w:color w:val="auto"/>
          <w:sz w:val="22"/>
          <w:szCs w:val="22"/>
        </w:rPr>
        <w:t>表</w:t>
      </w:r>
      <w:r w:rsidR="008304E0">
        <w:rPr>
          <w:rFonts w:asciiTheme="majorEastAsia" w:eastAsiaTheme="majorEastAsia" w:hAnsiTheme="majorEastAsia" w:hint="eastAsia"/>
          <w:color w:val="auto"/>
          <w:sz w:val="22"/>
          <w:szCs w:val="22"/>
        </w:rPr>
        <w:t>1-1-3-1</w:t>
      </w:r>
      <w:r w:rsidR="0098462E">
        <w:rPr>
          <w:rFonts w:asciiTheme="majorEastAsia" w:eastAsiaTheme="majorEastAsia" w:hAnsiTheme="majorEastAsia" w:hint="eastAsia"/>
          <w:color w:val="auto"/>
          <w:sz w:val="22"/>
          <w:szCs w:val="22"/>
        </w:rPr>
        <w:t>に示すとおり、</w:t>
      </w:r>
      <w:r w:rsidRPr="005D3E8F">
        <w:rPr>
          <w:rFonts w:asciiTheme="majorEastAsia" w:eastAsiaTheme="majorEastAsia" w:hAnsiTheme="majorEastAsia" w:hint="eastAsia"/>
          <w:color w:val="auto"/>
          <w:sz w:val="22"/>
          <w:szCs w:val="22"/>
        </w:rPr>
        <w:t>地震や大雨等の災害により発生する廃棄物と、被災者や避難者の生活に伴い発生する廃棄物とする。</w:t>
      </w:r>
    </w:p>
    <w:p w:rsidR="0044422E" w:rsidRPr="005D3E8F" w:rsidRDefault="0044422E" w:rsidP="00C15DE0">
      <w:pPr>
        <w:pStyle w:val="Default"/>
        <w:numPr>
          <w:ilvl w:val="0"/>
          <w:numId w:val="7"/>
        </w:numPr>
        <w:rPr>
          <w:rFonts w:asciiTheme="majorEastAsia" w:eastAsiaTheme="majorEastAsia" w:hAnsiTheme="majorEastAsia"/>
          <w:color w:val="auto"/>
          <w:sz w:val="22"/>
          <w:szCs w:val="22"/>
        </w:rPr>
      </w:pPr>
      <w:r w:rsidRPr="005D3E8F">
        <w:rPr>
          <w:rFonts w:asciiTheme="majorEastAsia" w:eastAsiaTheme="majorEastAsia" w:hAnsiTheme="majorEastAsia" w:hint="eastAsia"/>
          <w:color w:val="auto"/>
          <w:sz w:val="22"/>
          <w:szCs w:val="22"/>
        </w:rPr>
        <w:t>木くず、コンクリートがら等、金属くず、可燃物、不燃物、津波堆積物については、被害想定に基づき発生量を推計し、処理処分の必要量を算定する。</w:t>
      </w:r>
    </w:p>
    <w:p w:rsidR="0044422E" w:rsidRPr="005D3E8F" w:rsidRDefault="0044422E" w:rsidP="00C15DE0">
      <w:pPr>
        <w:pStyle w:val="Default"/>
        <w:numPr>
          <w:ilvl w:val="0"/>
          <w:numId w:val="7"/>
        </w:numPr>
        <w:rPr>
          <w:rFonts w:asciiTheme="majorEastAsia" w:eastAsiaTheme="majorEastAsia" w:hAnsiTheme="majorEastAsia"/>
          <w:color w:val="auto"/>
          <w:sz w:val="22"/>
          <w:szCs w:val="22"/>
        </w:rPr>
      </w:pPr>
      <w:r w:rsidRPr="005D3E8F">
        <w:rPr>
          <w:rFonts w:asciiTheme="majorEastAsia" w:eastAsiaTheme="majorEastAsia" w:hAnsiTheme="majorEastAsia" w:hint="eastAsia"/>
          <w:color w:val="auto"/>
          <w:sz w:val="22"/>
          <w:szCs w:val="22"/>
        </w:rPr>
        <w:t>その他の腐敗性廃棄物、廃家電、適正処理困難物、廃自動車等については、処分方法や取扱方法を示す。</w:t>
      </w:r>
    </w:p>
    <w:p w:rsidR="0044422E" w:rsidRDefault="00F2195F" w:rsidP="00C15DE0">
      <w:pPr>
        <w:pStyle w:val="Default"/>
        <w:numPr>
          <w:ilvl w:val="0"/>
          <w:numId w:val="7"/>
        </w:numPr>
        <w:rPr>
          <w:rFonts w:asciiTheme="majorEastAsia" w:eastAsiaTheme="majorEastAsia" w:hAnsiTheme="majorEastAsia"/>
          <w:color w:val="auto"/>
          <w:sz w:val="22"/>
          <w:szCs w:val="22"/>
        </w:rPr>
      </w:pPr>
      <w:r w:rsidRPr="007941DB">
        <w:rPr>
          <w:rFonts w:asciiTheme="majorEastAsia" w:eastAsiaTheme="majorEastAsia" w:hAnsiTheme="majorEastAsia" w:hint="eastAsia"/>
          <w:color w:val="auto"/>
          <w:sz w:val="22"/>
          <w:szCs w:val="22"/>
        </w:rPr>
        <w:t>被災者や</w:t>
      </w:r>
      <w:r w:rsidR="0044422E" w:rsidRPr="007941DB">
        <w:rPr>
          <w:rFonts w:asciiTheme="majorEastAsia" w:eastAsiaTheme="majorEastAsia" w:hAnsiTheme="majorEastAsia" w:hint="eastAsia"/>
          <w:color w:val="auto"/>
          <w:sz w:val="22"/>
          <w:szCs w:val="22"/>
        </w:rPr>
        <w:t>避</w:t>
      </w:r>
      <w:r w:rsidR="0044422E" w:rsidRPr="005D3E8F">
        <w:rPr>
          <w:rFonts w:asciiTheme="majorEastAsia" w:eastAsiaTheme="majorEastAsia" w:hAnsiTheme="majorEastAsia" w:hint="eastAsia"/>
          <w:color w:val="auto"/>
          <w:sz w:val="22"/>
          <w:szCs w:val="22"/>
        </w:rPr>
        <w:t>難者の生活に伴い発生する廃棄物のうち、地震発生時の避難所ごみ、し尿については発生量を推計する。</w:t>
      </w:r>
    </w:p>
    <w:p w:rsidR="00AE3F52" w:rsidRDefault="00AE3F52" w:rsidP="0044422E">
      <w:pPr>
        <w:pStyle w:val="Default"/>
        <w:ind w:leftChars="100" w:left="210" w:firstLineChars="100" w:firstLine="220"/>
        <w:rPr>
          <w:rFonts w:asciiTheme="majorEastAsia" w:eastAsiaTheme="majorEastAsia" w:hAnsiTheme="majorEastAsia"/>
          <w:color w:val="auto"/>
          <w:sz w:val="22"/>
          <w:szCs w:val="22"/>
        </w:rPr>
      </w:pPr>
    </w:p>
    <w:p w:rsidR="002E2F7A" w:rsidRPr="00AE3F52" w:rsidRDefault="00AE3F52" w:rsidP="00AE3F52">
      <w:pPr>
        <w:pStyle w:val="Default"/>
        <w:ind w:leftChars="100" w:left="210" w:firstLineChars="100" w:firstLine="221"/>
        <w:jc w:val="center"/>
        <w:rPr>
          <w:rFonts w:asciiTheme="majorEastAsia" w:eastAsiaTheme="majorEastAsia" w:hAnsiTheme="majorEastAsia"/>
          <w:b/>
          <w:color w:val="00B050"/>
          <w:sz w:val="22"/>
          <w:szCs w:val="22"/>
        </w:rPr>
      </w:pPr>
      <w:r w:rsidRPr="00AE3F52">
        <w:rPr>
          <w:rFonts w:asciiTheme="majorEastAsia" w:eastAsiaTheme="majorEastAsia" w:hAnsiTheme="majorEastAsia" w:hint="eastAsia"/>
          <w:b/>
          <w:color w:val="00B050"/>
          <w:sz w:val="22"/>
          <w:szCs w:val="22"/>
        </w:rPr>
        <w:t>表</w:t>
      </w:r>
      <w:r w:rsidR="009501AD">
        <w:rPr>
          <w:rFonts w:asciiTheme="majorEastAsia" w:eastAsiaTheme="majorEastAsia" w:hAnsiTheme="majorEastAsia" w:hint="eastAsia"/>
          <w:b/>
          <w:color w:val="00B050"/>
          <w:sz w:val="22"/>
          <w:szCs w:val="22"/>
        </w:rPr>
        <w:t>1-1-3-1</w:t>
      </w:r>
      <w:r w:rsidRPr="00AE3F52">
        <w:rPr>
          <w:rFonts w:asciiTheme="majorEastAsia" w:eastAsiaTheme="majorEastAsia" w:hAnsiTheme="majorEastAsia" w:hint="eastAsia"/>
          <w:b/>
          <w:color w:val="00B050"/>
          <w:sz w:val="22"/>
          <w:szCs w:val="22"/>
        </w:rPr>
        <w:t xml:space="preserve">　災害廃棄物の種類</w:t>
      </w:r>
    </w:p>
    <w:tbl>
      <w:tblPr>
        <w:tblW w:w="0" w:type="auto"/>
        <w:tblCellSpacing w:w="20" w:type="dxa"/>
        <w:tblInd w:w="210" w:type="dxa"/>
        <w:tblBorders>
          <w:top w:val="single" w:sz="6" w:space="0" w:color="auto"/>
          <w:bottom w:val="single" w:sz="6" w:space="0" w:color="auto"/>
          <w:insideH w:val="single" w:sz="6" w:space="0" w:color="auto"/>
        </w:tblBorders>
        <w:tblLook w:val="04A0" w:firstRow="1" w:lastRow="0" w:firstColumn="1" w:lastColumn="0" w:noHBand="0" w:noVBand="1"/>
      </w:tblPr>
      <w:tblGrid>
        <w:gridCol w:w="1340"/>
        <w:gridCol w:w="2011"/>
        <w:gridCol w:w="5511"/>
      </w:tblGrid>
      <w:tr w:rsidR="00AE3F52" w:rsidTr="00DE069F">
        <w:trPr>
          <w:trHeight w:val="397"/>
          <w:tblCellSpacing w:w="20" w:type="dxa"/>
        </w:trPr>
        <w:tc>
          <w:tcPr>
            <w:tcW w:w="1290" w:type="dxa"/>
            <w:shd w:val="clear" w:color="auto" w:fill="D9D9D9" w:themeFill="background1" w:themeFillShade="D9"/>
            <w:vAlign w:val="center"/>
          </w:tcPr>
          <w:p w:rsidR="00AE3F52" w:rsidRPr="002E2F7A" w:rsidRDefault="002E2F7A" w:rsidP="00DE069F">
            <w:pPr>
              <w:pStyle w:val="Default"/>
              <w:spacing w:line="300" w:lineRule="exact"/>
              <w:jc w:val="center"/>
              <w:rPr>
                <w:rFonts w:asciiTheme="majorEastAsia" w:eastAsiaTheme="majorEastAsia" w:hAnsiTheme="majorEastAsia"/>
                <w:color w:val="auto"/>
                <w:sz w:val="18"/>
                <w:szCs w:val="18"/>
              </w:rPr>
            </w:pPr>
            <w:r w:rsidRPr="002E2F7A">
              <w:rPr>
                <w:rFonts w:asciiTheme="majorEastAsia" w:eastAsiaTheme="majorEastAsia" w:hAnsiTheme="majorEastAsia" w:hint="eastAsia"/>
                <w:color w:val="auto"/>
                <w:sz w:val="18"/>
                <w:szCs w:val="18"/>
              </w:rPr>
              <w:t>発生源</w:t>
            </w:r>
          </w:p>
        </w:tc>
        <w:tc>
          <w:tcPr>
            <w:tcW w:w="1988" w:type="dxa"/>
            <w:shd w:val="clear" w:color="auto" w:fill="D9D9D9" w:themeFill="background1" w:themeFillShade="D9"/>
            <w:vAlign w:val="center"/>
          </w:tcPr>
          <w:p w:rsidR="002E2F7A" w:rsidRPr="002E2F7A" w:rsidRDefault="002E2F7A" w:rsidP="00DE069F">
            <w:pPr>
              <w:pStyle w:val="Default"/>
              <w:spacing w:line="300" w:lineRule="exact"/>
              <w:jc w:val="center"/>
              <w:rPr>
                <w:rFonts w:asciiTheme="majorEastAsia" w:eastAsiaTheme="majorEastAsia" w:hAnsiTheme="majorEastAsia"/>
                <w:color w:val="auto"/>
                <w:sz w:val="18"/>
                <w:szCs w:val="18"/>
              </w:rPr>
            </w:pPr>
            <w:r w:rsidRPr="002E2F7A">
              <w:rPr>
                <w:rFonts w:asciiTheme="majorEastAsia" w:eastAsiaTheme="majorEastAsia" w:hAnsiTheme="majorEastAsia" w:hint="eastAsia"/>
                <w:color w:val="auto"/>
                <w:sz w:val="18"/>
                <w:szCs w:val="18"/>
              </w:rPr>
              <w:t>種類</w:t>
            </w:r>
          </w:p>
        </w:tc>
        <w:tc>
          <w:tcPr>
            <w:tcW w:w="5424" w:type="dxa"/>
            <w:shd w:val="clear" w:color="auto" w:fill="D9D9D9" w:themeFill="background1" w:themeFillShade="D9"/>
            <w:vAlign w:val="center"/>
          </w:tcPr>
          <w:p w:rsidR="00AE3F52" w:rsidRPr="002E2F7A" w:rsidRDefault="002E2F7A" w:rsidP="00DE069F">
            <w:pPr>
              <w:pStyle w:val="Default"/>
              <w:spacing w:line="300" w:lineRule="exact"/>
              <w:jc w:val="center"/>
              <w:rPr>
                <w:rFonts w:asciiTheme="majorEastAsia" w:eastAsiaTheme="majorEastAsia" w:hAnsiTheme="majorEastAsia"/>
                <w:color w:val="auto"/>
                <w:sz w:val="18"/>
                <w:szCs w:val="18"/>
              </w:rPr>
            </w:pPr>
            <w:r w:rsidRPr="002E2F7A">
              <w:rPr>
                <w:rFonts w:asciiTheme="majorEastAsia" w:eastAsiaTheme="majorEastAsia" w:hAnsiTheme="majorEastAsia" w:hint="eastAsia"/>
                <w:color w:val="auto"/>
                <w:sz w:val="18"/>
                <w:szCs w:val="18"/>
              </w:rPr>
              <w:t>廃棄物の例</w:t>
            </w:r>
          </w:p>
        </w:tc>
      </w:tr>
      <w:tr w:rsidR="0098462E" w:rsidTr="00DE069F">
        <w:trPr>
          <w:trHeight w:val="397"/>
          <w:tblCellSpacing w:w="20" w:type="dxa"/>
        </w:trPr>
        <w:tc>
          <w:tcPr>
            <w:tcW w:w="1290" w:type="dxa"/>
            <w:vMerge w:val="restart"/>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地震や大雨等の災害により発生</w:t>
            </w:r>
          </w:p>
        </w:tc>
        <w:tc>
          <w:tcPr>
            <w:tcW w:w="1988" w:type="dxa"/>
            <w:vAlign w:val="center"/>
          </w:tcPr>
          <w:p w:rsidR="0098462E" w:rsidRDefault="0098462E" w:rsidP="00DE069F">
            <w:pPr>
              <w:pStyle w:val="Default"/>
              <w:spacing w:line="300" w:lineRule="exact"/>
              <w:rPr>
                <w:rFonts w:asciiTheme="majorEastAsia" w:eastAsiaTheme="majorEastAsia" w:hAnsiTheme="majorEastAsia"/>
                <w:color w:val="auto"/>
                <w:sz w:val="18"/>
                <w:szCs w:val="18"/>
              </w:rPr>
            </w:pPr>
            <w:r w:rsidRPr="002E2F7A">
              <w:rPr>
                <w:rFonts w:asciiTheme="majorEastAsia" w:eastAsiaTheme="majorEastAsia" w:hAnsiTheme="majorEastAsia" w:hint="eastAsia"/>
                <w:color w:val="auto"/>
                <w:sz w:val="18"/>
                <w:szCs w:val="18"/>
              </w:rPr>
              <w:t>木くず</w:t>
            </w:r>
          </w:p>
        </w:tc>
        <w:tc>
          <w:tcPr>
            <w:tcW w:w="5424" w:type="dxa"/>
            <w:vAlign w:val="center"/>
          </w:tcPr>
          <w:p w:rsidR="0098462E" w:rsidRPr="002E2F7A" w:rsidRDefault="0098462E" w:rsidP="00DE069F">
            <w:pPr>
              <w:autoSpaceDE w:val="0"/>
              <w:autoSpaceDN w:val="0"/>
              <w:adjustRightInd w:val="0"/>
              <w:spacing w:line="300" w:lineRule="exact"/>
              <w:jc w:val="left"/>
              <w:rPr>
                <w:rFonts w:asciiTheme="majorEastAsia" w:eastAsiaTheme="majorEastAsia" w:hAnsiTheme="majorEastAsia" w:cs="HGPｺﾞｼｯｸM"/>
                <w:color w:val="000000"/>
                <w:kern w:val="0"/>
                <w:sz w:val="18"/>
                <w:szCs w:val="18"/>
              </w:rPr>
            </w:pPr>
            <w:r w:rsidRPr="002E2F7A">
              <w:rPr>
                <w:rFonts w:asciiTheme="majorEastAsia" w:eastAsiaTheme="majorEastAsia" w:hAnsiTheme="majorEastAsia" w:cs="HGPｺﾞｼｯｸM" w:hint="eastAsia"/>
                <w:color w:val="000000"/>
                <w:kern w:val="0"/>
                <w:sz w:val="18"/>
                <w:szCs w:val="18"/>
              </w:rPr>
              <w:t>柱、梁、壁材、津波などによる流木等</w:t>
            </w:r>
          </w:p>
        </w:tc>
      </w:tr>
      <w:tr w:rsidR="0098462E" w:rsidTr="00DE069F">
        <w:trPr>
          <w:trHeight w:val="397"/>
          <w:tblCellSpacing w:w="20" w:type="dxa"/>
        </w:trPr>
        <w:tc>
          <w:tcPr>
            <w:tcW w:w="1290" w:type="dxa"/>
            <w:vMerge/>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コンクリートがら等</w:t>
            </w:r>
          </w:p>
        </w:tc>
        <w:tc>
          <w:tcPr>
            <w:tcW w:w="5424" w:type="dxa"/>
            <w:vAlign w:val="center"/>
          </w:tcPr>
          <w:p w:rsidR="0098462E" w:rsidRPr="002E2F7A" w:rsidRDefault="0098462E" w:rsidP="00DE069F">
            <w:pPr>
              <w:autoSpaceDE w:val="0"/>
              <w:autoSpaceDN w:val="0"/>
              <w:adjustRightInd w:val="0"/>
              <w:spacing w:line="300" w:lineRule="exact"/>
              <w:jc w:val="left"/>
              <w:rPr>
                <w:rFonts w:asciiTheme="majorEastAsia" w:eastAsiaTheme="majorEastAsia" w:hAnsiTheme="majorEastAsia" w:cs="HGPｺﾞｼｯｸM"/>
                <w:color w:val="000000"/>
                <w:kern w:val="0"/>
                <w:sz w:val="18"/>
                <w:szCs w:val="18"/>
              </w:rPr>
            </w:pPr>
            <w:r w:rsidRPr="002E2F7A">
              <w:rPr>
                <w:rFonts w:asciiTheme="majorEastAsia" w:eastAsiaTheme="majorEastAsia" w:hAnsiTheme="majorEastAsia" w:cs="HGPｺﾞｼｯｸM" w:hint="eastAsia"/>
                <w:color w:val="000000"/>
                <w:kern w:val="0"/>
                <w:sz w:val="18"/>
                <w:szCs w:val="18"/>
              </w:rPr>
              <w:t>コンクリート片、コンクリートブロック、アスファルトくず等</w:t>
            </w:r>
          </w:p>
        </w:tc>
      </w:tr>
      <w:tr w:rsidR="0098462E" w:rsidTr="00DE069F">
        <w:trPr>
          <w:trHeight w:val="397"/>
          <w:tblCellSpacing w:w="20" w:type="dxa"/>
        </w:trPr>
        <w:tc>
          <w:tcPr>
            <w:tcW w:w="1290" w:type="dxa"/>
            <w:vMerge/>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r w:rsidRPr="002E2F7A">
              <w:rPr>
                <w:rFonts w:asciiTheme="majorEastAsia" w:eastAsiaTheme="majorEastAsia" w:hAnsiTheme="majorEastAsia" w:hint="eastAsia"/>
                <w:color w:val="auto"/>
                <w:sz w:val="18"/>
                <w:szCs w:val="18"/>
              </w:rPr>
              <w:t>金属くず</w:t>
            </w:r>
          </w:p>
        </w:tc>
        <w:tc>
          <w:tcPr>
            <w:tcW w:w="5424" w:type="dxa"/>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r w:rsidRPr="002E2F7A">
              <w:rPr>
                <w:rFonts w:asciiTheme="majorEastAsia" w:eastAsiaTheme="majorEastAsia" w:hAnsiTheme="majorEastAsia" w:cs="HGPｺﾞｼｯｸM" w:hint="eastAsia"/>
                <w:sz w:val="18"/>
                <w:szCs w:val="18"/>
              </w:rPr>
              <w:t>鉄骨、鉄筋、アルミ材等</w:t>
            </w:r>
          </w:p>
        </w:tc>
      </w:tr>
      <w:tr w:rsidR="0098462E" w:rsidTr="00DE069F">
        <w:trPr>
          <w:trHeight w:val="397"/>
          <w:tblCellSpacing w:w="20" w:type="dxa"/>
        </w:trPr>
        <w:tc>
          <w:tcPr>
            <w:tcW w:w="1290" w:type="dxa"/>
            <w:vMerge/>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可燃物</w:t>
            </w:r>
          </w:p>
        </w:tc>
        <w:tc>
          <w:tcPr>
            <w:tcW w:w="5424" w:type="dxa"/>
            <w:vAlign w:val="center"/>
          </w:tcPr>
          <w:p w:rsidR="0098462E" w:rsidRPr="0098462E" w:rsidRDefault="0098462E" w:rsidP="00DE069F">
            <w:pPr>
              <w:pStyle w:val="Default"/>
              <w:spacing w:line="300" w:lineRule="exact"/>
              <w:rPr>
                <w:sz w:val="18"/>
                <w:szCs w:val="18"/>
              </w:rPr>
            </w:pPr>
            <w:r>
              <w:rPr>
                <w:rFonts w:hint="eastAsia"/>
                <w:sz w:val="18"/>
                <w:szCs w:val="18"/>
              </w:rPr>
              <w:t>繊維類、紙、木くず、プラスチック等が混在した廃棄物</w:t>
            </w:r>
            <w:r>
              <w:rPr>
                <w:sz w:val="18"/>
                <w:szCs w:val="18"/>
              </w:rPr>
              <w:t xml:space="preserve"> </w:t>
            </w:r>
          </w:p>
        </w:tc>
      </w:tr>
      <w:tr w:rsidR="0098462E" w:rsidTr="00DE069F">
        <w:trPr>
          <w:trHeight w:val="397"/>
          <w:tblCellSpacing w:w="20" w:type="dxa"/>
        </w:trPr>
        <w:tc>
          <w:tcPr>
            <w:tcW w:w="1290" w:type="dxa"/>
            <w:vMerge/>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不燃物</w:t>
            </w:r>
          </w:p>
        </w:tc>
        <w:tc>
          <w:tcPr>
            <w:tcW w:w="5424" w:type="dxa"/>
            <w:vAlign w:val="center"/>
          </w:tcPr>
          <w:p w:rsidR="0098462E" w:rsidRPr="0098462E" w:rsidRDefault="0098462E" w:rsidP="00DE069F">
            <w:pPr>
              <w:pStyle w:val="Default"/>
              <w:spacing w:line="300" w:lineRule="exact"/>
              <w:rPr>
                <w:rFonts w:asciiTheme="majorEastAsia" w:eastAsiaTheme="majorEastAsia" w:hAnsiTheme="majorEastAsia"/>
                <w:color w:val="auto"/>
                <w:sz w:val="18"/>
                <w:szCs w:val="18"/>
              </w:rPr>
            </w:pPr>
            <w:r>
              <w:rPr>
                <w:rFonts w:hint="eastAsia"/>
                <w:sz w:val="18"/>
                <w:szCs w:val="18"/>
              </w:rPr>
              <w:t>分別することができない細かなコンクリートくずや木くず、プラスチック、土砂などが混在し、概ね不燃性の廃棄物</w:t>
            </w:r>
          </w:p>
        </w:tc>
      </w:tr>
      <w:tr w:rsidR="0098462E" w:rsidTr="00DE069F">
        <w:trPr>
          <w:trHeight w:val="397"/>
          <w:tblCellSpacing w:w="20" w:type="dxa"/>
        </w:trPr>
        <w:tc>
          <w:tcPr>
            <w:tcW w:w="1290" w:type="dxa"/>
            <w:vMerge/>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津波堆積物</w:t>
            </w:r>
          </w:p>
        </w:tc>
        <w:tc>
          <w:tcPr>
            <w:tcW w:w="5424" w:type="dxa"/>
            <w:vAlign w:val="center"/>
          </w:tcPr>
          <w:p w:rsidR="0098462E" w:rsidRPr="0098462E" w:rsidRDefault="0098462E" w:rsidP="00DE069F">
            <w:pPr>
              <w:pStyle w:val="Default"/>
              <w:spacing w:line="300" w:lineRule="exact"/>
              <w:rPr>
                <w:sz w:val="18"/>
                <w:szCs w:val="18"/>
              </w:rPr>
            </w:pPr>
            <w:r>
              <w:rPr>
                <w:rFonts w:hint="eastAsia"/>
                <w:sz w:val="18"/>
                <w:szCs w:val="18"/>
              </w:rPr>
              <w:t>海底の土砂やヘドロが津波により陸上に打ち上げられ堆積したもの、農地土壌等が津波に巻き込まれたもの</w:t>
            </w:r>
            <w:r>
              <w:rPr>
                <w:sz w:val="18"/>
                <w:szCs w:val="18"/>
              </w:rPr>
              <w:t xml:space="preserve"> </w:t>
            </w:r>
          </w:p>
        </w:tc>
      </w:tr>
      <w:tr w:rsidR="0098462E" w:rsidTr="00DE069F">
        <w:trPr>
          <w:trHeight w:val="397"/>
          <w:tblCellSpacing w:w="20" w:type="dxa"/>
        </w:trPr>
        <w:tc>
          <w:tcPr>
            <w:tcW w:w="1290" w:type="dxa"/>
            <w:vMerge/>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98462E" w:rsidRDefault="0098462E"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腐敗性廃棄物</w:t>
            </w:r>
          </w:p>
        </w:tc>
        <w:tc>
          <w:tcPr>
            <w:tcW w:w="5424" w:type="dxa"/>
            <w:vAlign w:val="center"/>
          </w:tcPr>
          <w:p w:rsidR="0098462E" w:rsidRPr="0098462E" w:rsidRDefault="0098462E" w:rsidP="00DE069F">
            <w:pPr>
              <w:pStyle w:val="Default"/>
              <w:spacing w:line="300" w:lineRule="exact"/>
              <w:rPr>
                <w:sz w:val="18"/>
                <w:szCs w:val="18"/>
              </w:rPr>
            </w:pPr>
            <w:r>
              <w:rPr>
                <w:rFonts w:hint="eastAsia"/>
                <w:sz w:val="18"/>
                <w:szCs w:val="18"/>
              </w:rPr>
              <w:t>畳、水産物、食品、水産加工場や飼肥料工場等から発生する原料及び製品等</w:t>
            </w:r>
            <w:r>
              <w:rPr>
                <w:sz w:val="18"/>
                <w:szCs w:val="18"/>
              </w:rPr>
              <w:t xml:space="preserve"> </w:t>
            </w:r>
          </w:p>
        </w:tc>
      </w:tr>
      <w:tr w:rsidR="0098462E" w:rsidTr="00DE069F">
        <w:trPr>
          <w:trHeight w:val="397"/>
          <w:tblCellSpacing w:w="20" w:type="dxa"/>
        </w:trPr>
        <w:tc>
          <w:tcPr>
            <w:tcW w:w="1290" w:type="dxa"/>
            <w:vMerge/>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98462E" w:rsidRDefault="0098462E"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廃家電</w:t>
            </w:r>
          </w:p>
        </w:tc>
        <w:tc>
          <w:tcPr>
            <w:tcW w:w="5424" w:type="dxa"/>
            <w:vAlign w:val="center"/>
          </w:tcPr>
          <w:p w:rsidR="0098462E" w:rsidRPr="0098462E" w:rsidRDefault="0098462E" w:rsidP="00DE069F">
            <w:pPr>
              <w:pStyle w:val="Default"/>
              <w:spacing w:line="300" w:lineRule="exact"/>
              <w:rPr>
                <w:sz w:val="18"/>
                <w:szCs w:val="18"/>
              </w:rPr>
            </w:pPr>
            <w:r>
              <w:rPr>
                <w:rFonts w:hint="eastAsia"/>
                <w:sz w:val="18"/>
                <w:szCs w:val="18"/>
              </w:rPr>
              <w:t>被災家屋から排出されるテレビや洗濯機などの家電類で、災害により被害を受け使用できなくなったもの</w:t>
            </w:r>
            <w:r>
              <w:rPr>
                <w:sz w:val="18"/>
                <w:szCs w:val="18"/>
              </w:rPr>
              <w:t xml:space="preserve"> </w:t>
            </w:r>
          </w:p>
        </w:tc>
      </w:tr>
      <w:tr w:rsidR="0098462E" w:rsidTr="00DE069F">
        <w:trPr>
          <w:trHeight w:val="397"/>
          <w:tblCellSpacing w:w="20" w:type="dxa"/>
        </w:trPr>
        <w:tc>
          <w:tcPr>
            <w:tcW w:w="1290" w:type="dxa"/>
            <w:vMerge/>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98462E" w:rsidRDefault="0098462E"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廃船舶</w:t>
            </w:r>
          </w:p>
        </w:tc>
        <w:tc>
          <w:tcPr>
            <w:tcW w:w="5424" w:type="dxa"/>
            <w:vAlign w:val="center"/>
          </w:tcPr>
          <w:p w:rsidR="0098462E" w:rsidRPr="0098462E" w:rsidRDefault="0098462E" w:rsidP="00DE069F">
            <w:pPr>
              <w:pStyle w:val="Default"/>
              <w:spacing w:line="300" w:lineRule="exact"/>
              <w:rPr>
                <w:sz w:val="18"/>
                <w:szCs w:val="18"/>
              </w:rPr>
            </w:pPr>
            <w:r>
              <w:rPr>
                <w:rFonts w:hint="eastAsia"/>
                <w:sz w:val="18"/>
                <w:szCs w:val="18"/>
              </w:rPr>
              <w:t>災害により被害を受け使用できなくなった船舶</w:t>
            </w:r>
            <w:r>
              <w:rPr>
                <w:sz w:val="18"/>
                <w:szCs w:val="18"/>
              </w:rPr>
              <w:t xml:space="preserve"> </w:t>
            </w:r>
          </w:p>
        </w:tc>
      </w:tr>
      <w:tr w:rsidR="0098462E" w:rsidTr="00DE069F">
        <w:trPr>
          <w:trHeight w:val="397"/>
          <w:tblCellSpacing w:w="20" w:type="dxa"/>
        </w:trPr>
        <w:tc>
          <w:tcPr>
            <w:tcW w:w="1290" w:type="dxa"/>
            <w:vMerge/>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98462E" w:rsidRDefault="0098462E"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有害廃棄物</w:t>
            </w:r>
          </w:p>
        </w:tc>
        <w:tc>
          <w:tcPr>
            <w:tcW w:w="5424" w:type="dxa"/>
            <w:vAlign w:val="center"/>
          </w:tcPr>
          <w:p w:rsidR="0098462E" w:rsidRPr="0098462E" w:rsidRDefault="0098462E" w:rsidP="00DE069F">
            <w:pPr>
              <w:pStyle w:val="Default"/>
              <w:spacing w:line="300" w:lineRule="exact"/>
              <w:rPr>
                <w:sz w:val="18"/>
                <w:szCs w:val="18"/>
              </w:rPr>
            </w:pPr>
            <w:r>
              <w:rPr>
                <w:rFonts w:hint="eastAsia"/>
                <w:sz w:val="18"/>
                <w:szCs w:val="18"/>
              </w:rPr>
              <w:t>石綿含有廃棄物、</w:t>
            </w:r>
            <w:r>
              <w:rPr>
                <w:sz w:val="18"/>
                <w:szCs w:val="18"/>
              </w:rPr>
              <w:t>PCB</w:t>
            </w:r>
            <w:r>
              <w:rPr>
                <w:rFonts w:hint="eastAsia"/>
                <w:sz w:val="18"/>
                <w:szCs w:val="18"/>
              </w:rPr>
              <w:t>、感染性廃棄物等</w:t>
            </w:r>
            <w:r>
              <w:rPr>
                <w:sz w:val="18"/>
                <w:szCs w:val="18"/>
              </w:rPr>
              <w:t xml:space="preserve"> </w:t>
            </w:r>
          </w:p>
        </w:tc>
      </w:tr>
      <w:tr w:rsidR="0098462E" w:rsidTr="00DE069F">
        <w:trPr>
          <w:trHeight w:val="397"/>
          <w:tblCellSpacing w:w="20" w:type="dxa"/>
        </w:trPr>
        <w:tc>
          <w:tcPr>
            <w:tcW w:w="1290" w:type="dxa"/>
            <w:vMerge/>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98462E" w:rsidRDefault="0098462E"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適正処理困難物</w:t>
            </w:r>
          </w:p>
        </w:tc>
        <w:tc>
          <w:tcPr>
            <w:tcW w:w="5424" w:type="dxa"/>
            <w:vAlign w:val="center"/>
          </w:tcPr>
          <w:p w:rsidR="0098462E" w:rsidRPr="0098462E" w:rsidRDefault="0098462E" w:rsidP="00DE069F">
            <w:pPr>
              <w:pStyle w:val="Default"/>
              <w:spacing w:line="300" w:lineRule="exact"/>
              <w:rPr>
                <w:sz w:val="18"/>
                <w:szCs w:val="18"/>
              </w:rPr>
            </w:pPr>
            <w:r>
              <w:rPr>
                <w:rFonts w:hint="eastAsia"/>
                <w:sz w:val="18"/>
                <w:szCs w:val="18"/>
              </w:rPr>
              <w:t>消火器、ボンベ類、漁網、石膏ボード等</w:t>
            </w:r>
            <w:r>
              <w:rPr>
                <w:sz w:val="18"/>
                <w:szCs w:val="18"/>
              </w:rPr>
              <w:t xml:space="preserve"> </w:t>
            </w:r>
          </w:p>
        </w:tc>
      </w:tr>
      <w:tr w:rsidR="0098462E" w:rsidTr="00DE069F">
        <w:trPr>
          <w:trHeight w:val="397"/>
          <w:tblCellSpacing w:w="20" w:type="dxa"/>
        </w:trPr>
        <w:tc>
          <w:tcPr>
            <w:tcW w:w="1290" w:type="dxa"/>
            <w:vMerge/>
            <w:vAlign w:val="center"/>
          </w:tcPr>
          <w:p w:rsidR="0098462E" w:rsidRPr="002E2F7A" w:rsidRDefault="0098462E"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98462E" w:rsidRDefault="0098462E"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廃自動車等</w:t>
            </w:r>
          </w:p>
        </w:tc>
        <w:tc>
          <w:tcPr>
            <w:tcW w:w="5424" w:type="dxa"/>
            <w:vAlign w:val="center"/>
          </w:tcPr>
          <w:p w:rsidR="0098462E" w:rsidRPr="0098462E" w:rsidRDefault="0098462E" w:rsidP="00DE069F">
            <w:pPr>
              <w:pStyle w:val="Default"/>
              <w:spacing w:line="300" w:lineRule="exact"/>
              <w:rPr>
                <w:rFonts w:asciiTheme="majorEastAsia" w:eastAsiaTheme="majorEastAsia" w:hAnsiTheme="majorEastAsia"/>
                <w:color w:val="auto"/>
                <w:sz w:val="18"/>
                <w:szCs w:val="18"/>
              </w:rPr>
            </w:pPr>
            <w:r>
              <w:rPr>
                <w:rFonts w:hint="eastAsia"/>
                <w:sz w:val="18"/>
                <w:szCs w:val="18"/>
              </w:rPr>
              <w:t>災害により被害を受け使用できなくなった自動車</w:t>
            </w:r>
            <w:r w:rsidR="00C1231E">
              <w:rPr>
                <w:rFonts w:hint="eastAsia"/>
                <w:sz w:val="18"/>
                <w:szCs w:val="18"/>
              </w:rPr>
              <w:t>、</w:t>
            </w:r>
            <w:r>
              <w:rPr>
                <w:rFonts w:hint="eastAsia"/>
                <w:sz w:val="18"/>
                <w:szCs w:val="18"/>
              </w:rPr>
              <w:t>自動二輪</w:t>
            </w:r>
            <w:r w:rsidR="00C1231E">
              <w:rPr>
                <w:rFonts w:hint="eastAsia"/>
                <w:sz w:val="18"/>
                <w:szCs w:val="18"/>
              </w:rPr>
              <w:t>、</w:t>
            </w:r>
            <w:r>
              <w:rPr>
                <w:rFonts w:hint="eastAsia"/>
                <w:sz w:val="18"/>
                <w:szCs w:val="18"/>
              </w:rPr>
              <w:t>原付自転車</w:t>
            </w:r>
            <w:r>
              <w:rPr>
                <w:sz w:val="18"/>
                <w:szCs w:val="18"/>
              </w:rPr>
              <w:t xml:space="preserve"> </w:t>
            </w:r>
          </w:p>
        </w:tc>
      </w:tr>
      <w:tr w:rsidR="00392FA0" w:rsidTr="00DE069F">
        <w:trPr>
          <w:trHeight w:val="397"/>
          <w:tblCellSpacing w:w="20" w:type="dxa"/>
        </w:trPr>
        <w:tc>
          <w:tcPr>
            <w:tcW w:w="1290" w:type="dxa"/>
            <w:vMerge w:val="restart"/>
            <w:vAlign w:val="center"/>
          </w:tcPr>
          <w:p w:rsidR="00392FA0" w:rsidRPr="002E2F7A" w:rsidRDefault="00392FA0"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被災者や避難者の生活に伴い発生</w:t>
            </w:r>
          </w:p>
        </w:tc>
        <w:tc>
          <w:tcPr>
            <w:tcW w:w="1988" w:type="dxa"/>
            <w:vAlign w:val="center"/>
          </w:tcPr>
          <w:p w:rsidR="00392FA0" w:rsidRDefault="00392FA0"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生活ごみ</w:t>
            </w:r>
          </w:p>
        </w:tc>
        <w:tc>
          <w:tcPr>
            <w:tcW w:w="5424" w:type="dxa"/>
            <w:vAlign w:val="center"/>
          </w:tcPr>
          <w:p w:rsidR="00392FA0" w:rsidRPr="0098462E" w:rsidRDefault="00392FA0" w:rsidP="00DE069F">
            <w:pPr>
              <w:pStyle w:val="Default"/>
              <w:spacing w:line="300" w:lineRule="exact"/>
              <w:rPr>
                <w:rFonts w:asciiTheme="majorEastAsia" w:eastAsiaTheme="majorEastAsia" w:hAnsiTheme="majorEastAsia"/>
                <w:color w:val="auto"/>
                <w:sz w:val="18"/>
                <w:szCs w:val="18"/>
              </w:rPr>
            </w:pPr>
            <w:r>
              <w:rPr>
                <w:rFonts w:hint="eastAsia"/>
                <w:sz w:val="18"/>
                <w:szCs w:val="18"/>
              </w:rPr>
              <w:t>家庭から排出される生活ごみや粗大ごみ</w:t>
            </w:r>
            <w:r>
              <w:rPr>
                <w:sz w:val="18"/>
                <w:szCs w:val="18"/>
              </w:rPr>
              <w:t xml:space="preserve"> </w:t>
            </w:r>
          </w:p>
        </w:tc>
      </w:tr>
      <w:tr w:rsidR="00392FA0" w:rsidTr="00DE069F">
        <w:trPr>
          <w:trHeight w:val="397"/>
          <w:tblCellSpacing w:w="20" w:type="dxa"/>
        </w:trPr>
        <w:tc>
          <w:tcPr>
            <w:tcW w:w="1290" w:type="dxa"/>
            <w:vMerge/>
            <w:vAlign w:val="center"/>
          </w:tcPr>
          <w:p w:rsidR="00392FA0" w:rsidRPr="002E2F7A" w:rsidRDefault="00392FA0"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392FA0" w:rsidRDefault="00392FA0" w:rsidP="00DE069F">
            <w:pPr>
              <w:pStyle w:val="Default"/>
              <w:spacing w:line="300" w:lineRule="exact"/>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指定避難所ごみ</w:t>
            </w:r>
          </w:p>
        </w:tc>
        <w:tc>
          <w:tcPr>
            <w:tcW w:w="5424" w:type="dxa"/>
            <w:vAlign w:val="center"/>
          </w:tcPr>
          <w:p w:rsidR="00392FA0" w:rsidRPr="00B308E1" w:rsidRDefault="00392FA0" w:rsidP="00DE069F">
            <w:pPr>
              <w:pStyle w:val="Default"/>
              <w:spacing w:line="300" w:lineRule="exact"/>
              <w:rPr>
                <w:rFonts w:asciiTheme="majorEastAsia" w:eastAsiaTheme="majorEastAsia" w:hAnsiTheme="majorEastAsia"/>
                <w:color w:val="auto"/>
                <w:sz w:val="18"/>
                <w:szCs w:val="18"/>
              </w:rPr>
            </w:pPr>
            <w:r>
              <w:rPr>
                <w:rFonts w:hint="eastAsia"/>
                <w:sz w:val="18"/>
                <w:szCs w:val="18"/>
              </w:rPr>
              <w:t>指定避難所から排出される生活ごみ等</w:t>
            </w:r>
            <w:r>
              <w:rPr>
                <w:sz w:val="18"/>
                <w:szCs w:val="18"/>
              </w:rPr>
              <w:t xml:space="preserve"> </w:t>
            </w:r>
          </w:p>
        </w:tc>
      </w:tr>
      <w:tr w:rsidR="00392FA0" w:rsidTr="00DE069F">
        <w:trPr>
          <w:trHeight w:val="397"/>
          <w:tblCellSpacing w:w="20" w:type="dxa"/>
        </w:trPr>
        <w:tc>
          <w:tcPr>
            <w:tcW w:w="1290" w:type="dxa"/>
            <w:vMerge/>
            <w:vAlign w:val="center"/>
          </w:tcPr>
          <w:p w:rsidR="00392FA0" w:rsidRPr="007941DB" w:rsidRDefault="00392FA0" w:rsidP="00DE069F">
            <w:pPr>
              <w:pStyle w:val="Default"/>
              <w:spacing w:line="300" w:lineRule="exact"/>
              <w:rPr>
                <w:rFonts w:asciiTheme="majorEastAsia" w:eastAsiaTheme="majorEastAsia" w:hAnsiTheme="majorEastAsia"/>
                <w:color w:val="auto"/>
                <w:sz w:val="18"/>
                <w:szCs w:val="18"/>
              </w:rPr>
            </w:pPr>
          </w:p>
        </w:tc>
        <w:tc>
          <w:tcPr>
            <w:tcW w:w="1988" w:type="dxa"/>
            <w:vAlign w:val="center"/>
          </w:tcPr>
          <w:p w:rsidR="00392FA0" w:rsidRPr="007941DB" w:rsidRDefault="00392FA0" w:rsidP="00DE069F">
            <w:pPr>
              <w:pStyle w:val="Default"/>
              <w:spacing w:line="300" w:lineRule="exact"/>
              <w:rPr>
                <w:rFonts w:asciiTheme="majorEastAsia" w:eastAsiaTheme="majorEastAsia" w:hAnsiTheme="majorEastAsia"/>
                <w:color w:val="auto"/>
                <w:sz w:val="18"/>
                <w:szCs w:val="18"/>
              </w:rPr>
            </w:pPr>
            <w:r w:rsidRPr="007941DB">
              <w:rPr>
                <w:rFonts w:asciiTheme="majorEastAsia" w:eastAsiaTheme="majorEastAsia" w:hAnsiTheme="majorEastAsia" w:hint="eastAsia"/>
                <w:color w:val="auto"/>
                <w:sz w:val="18"/>
                <w:szCs w:val="18"/>
              </w:rPr>
              <w:t>し尿</w:t>
            </w:r>
          </w:p>
        </w:tc>
        <w:tc>
          <w:tcPr>
            <w:tcW w:w="5424" w:type="dxa"/>
            <w:vAlign w:val="center"/>
          </w:tcPr>
          <w:p w:rsidR="00392FA0" w:rsidRPr="007941DB" w:rsidRDefault="00392FA0" w:rsidP="00DE069F">
            <w:pPr>
              <w:pStyle w:val="Default"/>
              <w:spacing w:line="300" w:lineRule="exact"/>
              <w:rPr>
                <w:rFonts w:asciiTheme="majorEastAsia" w:eastAsiaTheme="majorEastAsia" w:hAnsiTheme="majorEastAsia"/>
                <w:color w:val="auto"/>
                <w:sz w:val="18"/>
                <w:szCs w:val="18"/>
              </w:rPr>
            </w:pPr>
            <w:r w:rsidRPr="007941DB">
              <w:rPr>
                <w:rFonts w:hint="eastAsia"/>
                <w:color w:val="auto"/>
                <w:sz w:val="18"/>
                <w:szCs w:val="18"/>
              </w:rPr>
              <w:t>家庭、避難所、仮設トイレ等からの汲取りし尿</w:t>
            </w:r>
            <w:r w:rsidRPr="007941DB">
              <w:rPr>
                <w:color w:val="auto"/>
                <w:sz w:val="18"/>
                <w:szCs w:val="18"/>
              </w:rPr>
              <w:t xml:space="preserve"> </w:t>
            </w:r>
          </w:p>
        </w:tc>
      </w:tr>
      <w:tr w:rsidR="00392FA0" w:rsidTr="00DE069F">
        <w:trPr>
          <w:trHeight w:val="397"/>
          <w:tblCellSpacing w:w="20" w:type="dxa"/>
        </w:trPr>
        <w:tc>
          <w:tcPr>
            <w:tcW w:w="8862" w:type="dxa"/>
            <w:gridSpan w:val="3"/>
            <w:tcBorders>
              <w:bottom w:val="nil"/>
            </w:tcBorders>
            <w:vAlign w:val="center"/>
          </w:tcPr>
          <w:p w:rsidR="00392FA0" w:rsidRPr="007941DB" w:rsidRDefault="00392FA0" w:rsidP="00DE069F">
            <w:pPr>
              <w:pStyle w:val="Default"/>
              <w:spacing w:line="300" w:lineRule="exact"/>
              <w:ind w:left="360" w:hangingChars="200" w:hanging="360"/>
              <w:rPr>
                <w:color w:val="auto"/>
                <w:sz w:val="18"/>
                <w:szCs w:val="18"/>
              </w:rPr>
            </w:pPr>
            <w:r w:rsidRPr="007941DB">
              <w:rPr>
                <w:rFonts w:hint="eastAsia"/>
                <w:color w:val="auto"/>
                <w:sz w:val="18"/>
                <w:szCs w:val="18"/>
              </w:rPr>
              <w:t>備考：土砂災害により発生する土砂については、通常廃棄物として扱われないが、廃棄物が混じった場合の取扱があいまいな場合があるため、市町村ではあらかじめ取り扱いについて検討する必要がある。</w:t>
            </w:r>
          </w:p>
        </w:tc>
      </w:tr>
    </w:tbl>
    <w:p w:rsidR="00DE069F" w:rsidRDefault="00607F71" w:rsidP="00DE069F">
      <w:pPr>
        <w:pStyle w:val="Default"/>
        <w:wordWrap w:val="0"/>
        <w:ind w:leftChars="100" w:left="210" w:firstLineChars="100" w:firstLine="180"/>
        <w:jc w:val="right"/>
        <w:rPr>
          <w:rFonts w:asciiTheme="majorEastAsia" w:eastAsiaTheme="majorEastAsia" w:hAnsiTheme="majorEastAsia"/>
          <w:i/>
          <w:color w:val="auto"/>
          <w:sz w:val="18"/>
          <w:szCs w:val="18"/>
        </w:rPr>
      </w:pPr>
      <w:r w:rsidRPr="00607F71">
        <w:rPr>
          <w:rFonts w:asciiTheme="majorEastAsia" w:eastAsiaTheme="majorEastAsia" w:hAnsiTheme="majorEastAsia" w:hint="eastAsia"/>
          <w:i/>
          <w:color w:val="auto"/>
          <w:sz w:val="18"/>
          <w:szCs w:val="18"/>
        </w:rPr>
        <w:t>出典：環境省「災害廃棄物対策指針」</w:t>
      </w:r>
      <w:r w:rsidR="004D377E">
        <w:rPr>
          <w:rFonts w:asciiTheme="majorEastAsia" w:eastAsiaTheme="majorEastAsia" w:hAnsiTheme="majorEastAsia" w:hint="eastAsia"/>
          <w:i/>
          <w:color w:val="auto"/>
          <w:sz w:val="18"/>
          <w:szCs w:val="18"/>
        </w:rPr>
        <w:t xml:space="preserve">に加筆　</w:t>
      </w:r>
    </w:p>
    <w:p w:rsidR="00DE069F" w:rsidRDefault="00DE069F" w:rsidP="00DE069F">
      <w:pPr>
        <w:pStyle w:val="Default"/>
        <w:spacing w:line="240" w:lineRule="exact"/>
        <w:ind w:right="720"/>
        <w:rPr>
          <w:rFonts w:asciiTheme="majorEastAsia" w:eastAsiaTheme="majorEastAsia" w:hAnsiTheme="majorEastAsia"/>
          <w:i/>
          <w:sz w:val="18"/>
          <w:szCs w:val="18"/>
        </w:rPr>
      </w:pPr>
      <w:r>
        <w:rPr>
          <w:rFonts w:asciiTheme="majorEastAsia" w:eastAsiaTheme="majorEastAsia" w:hAnsiTheme="majorEastAsia"/>
          <w:i/>
          <w:color w:val="auto"/>
          <w:sz w:val="18"/>
          <w:szCs w:val="18"/>
        </w:rPr>
        <w:br w:type="page"/>
      </w:r>
    </w:p>
    <w:p w:rsidR="0044422E" w:rsidRPr="00FF13F9" w:rsidRDefault="0044422E" w:rsidP="0044422E">
      <w:pPr>
        <w:pStyle w:val="2"/>
        <w:rPr>
          <w:rFonts w:asciiTheme="majorEastAsia" w:hAnsiTheme="majorEastAsia"/>
          <w:b/>
          <w:sz w:val="24"/>
        </w:rPr>
      </w:pPr>
      <w:bookmarkStart w:id="14" w:name="_Toc507142964"/>
      <w:bookmarkStart w:id="15" w:name="_Toc507751766"/>
      <w:r w:rsidRPr="00FF13F9">
        <w:rPr>
          <w:rFonts w:asciiTheme="majorEastAsia" w:hAnsiTheme="majorEastAsia" w:hint="eastAsia"/>
          <w:b/>
          <w:sz w:val="24"/>
        </w:rPr>
        <w:lastRenderedPageBreak/>
        <w:t>４　処理主体の役割</w:t>
      </w:r>
      <w:bookmarkEnd w:id="14"/>
      <w:bookmarkEnd w:id="15"/>
    </w:p>
    <w:p w:rsidR="0044422E" w:rsidRPr="00522813" w:rsidRDefault="0044422E" w:rsidP="0044422E">
      <w:pPr>
        <w:pStyle w:val="3"/>
        <w:ind w:leftChars="0" w:left="0"/>
        <w:jc w:val="left"/>
        <w:rPr>
          <w:rFonts w:asciiTheme="majorEastAsia" w:hAnsiTheme="majorEastAsia"/>
          <w:b/>
          <w:sz w:val="22"/>
        </w:rPr>
      </w:pPr>
      <w:bookmarkStart w:id="16" w:name="_Toc507142965"/>
      <w:bookmarkStart w:id="17" w:name="_Toc507751767"/>
      <w:r w:rsidRPr="00522813">
        <w:rPr>
          <w:rFonts w:asciiTheme="majorEastAsia" w:hAnsiTheme="majorEastAsia" w:hint="eastAsia"/>
          <w:b/>
          <w:sz w:val="22"/>
        </w:rPr>
        <w:t>（１）市町の役割</w:t>
      </w:r>
      <w:bookmarkEnd w:id="16"/>
      <w:bookmarkEnd w:id="17"/>
    </w:p>
    <w:p w:rsidR="00174832" w:rsidRDefault="0044422E" w:rsidP="00C15DE0">
      <w:pPr>
        <w:pStyle w:val="Default"/>
        <w:numPr>
          <w:ilvl w:val="0"/>
          <w:numId w:val="7"/>
        </w:numPr>
        <w:rPr>
          <w:rFonts w:asciiTheme="majorEastAsia" w:eastAsiaTheme="majorEastAsia" w:hAnsiTheme="majorEastAsia"/>
          <w:color w:val="auto"/>
          <w:sz w:val="22"/>
          <w:szCs w:val="22"/>
        </w:rPr>
      </w:pPr>
      <w:r w:rsidRPr="005D3E8F">
        <w:rPr>
          <w:rFonts w:asciiTheme="majorEastAsia" w:eastAsiaTheme="majorEastAsia" w:hAnsiTheme="majorEastAsia" w:hint="eastAsia"/>
          <w:color w:val="auto"/>
          <w:sz w:val="22"/>
          <w:szCs w:val="22"/>
        </w:rPr>
        <w:t>災害廃棄物は、一般廃棄物に位置付けられるものであり、市町が包括的な処理責任を負っている。</w:t>
      </w:r>
    </w:p>
    <w:p w:rsidR="0044422E" w:rsidRPr="005D3E8F" w:rsidRDefault="00C1231E" w:rsidP="00C15DE0">
      <w:pPr>
        <w:pStyle w:val="Default"/>
        <w:numPr>
          <w:ilvl w:val="0"/>
          <w:numId w:val="7"/>
        </w:numPr>
        <w:rPr>
          <w:rFonts w:asciiTheme="majorEastAsia" w:eastAsiaTheme="majorEastAsia" w:hAnsiTheme="majorEastAsia"/>
          <w:color w:val="auto"/>
          <w:sz w:val="22"/>
          <w:szCs w:val="22"/>
        </w:rPr>
      </w:pPr>
      <w:r>
        <w:rPr>
          <w:rFonts w:asciiTheme="majorEastAsia" w:eastAsiaTheme="majorEastAsia" w:hAnsiTheme="majorEastAsia" w:hint="eastAsia"/>
          <w:color w:val="auto"/>
          <w:sz w:val="22"/>
          <w:szCs w:val="22"/>
        </w:rPr>
        <w:t>市町は、自区域内で発生した災害廃棄物について、市町が管理する廃棄物</w:t>
      </w:r>
      <w:r w:rsidR="0044422E" w:rsidRPr="005D3E8F">
        <w:rPr>
          <w:rFonts w:asciiTheme="majorEastAsia" w:eastAsiaTheme="majorEastAsia" w:hAnsiTheme="majorEastAsia" w:hint="eastAsia"/>
          <w:color w:val="auto"/>
          <w:sz w:val="22"/>
          <w:szCs w:val="22"/>
        </w:rPr>
        <w:t>処理施設や民間</w:t>
      </w:r>
      <w:r w:rsidR="00174832">
        <w:rPr>
          <w:rFonts w:asciiTheme="majorEastAsia" w:eastAsiaTheme="majorEastAsia" w:hAnsiTheme="majorEastAsia" w:hint="eastAsia"/>
          <w:color w:val="auto"/>
          <w:sz w:val="22"/>
          <w:szCs w:val="22"/>
        </w:rPr>
        <w:t>が運営する</w:t>
      </w:r>
      <w:r w:rsidR="0044422E" w:rsidRPr="005D3E8F">
        <w:rPr>
          <w:rFonts w:asciiTheme="majorEastAsia" w:eastAsiaTheme="majorEastAsia" w:hAnsiTheme="majorEastAsia" w:hint="eastAsia"/>
          <w:color w:val="auto"/>
          <w:sz w:val="22"/>
          <w:szCs w:val="22"/>
        </w:rPr>
        <w:t>処理施設を活用し、主体的に処理を行う。</w:t>
      </w:r>
    </w:p>
    <w:p w:rsidR="0044422E" w:rsidRPr="005D3E8F" w:rsidRDefault="0044422E" w:rsidP="0044422E">
      <w:pPr>
        <w:pStyle w:val="Default"/>
        <w:ind w:leftChars="100" w:left="210" w:firstLineChars="100" w:firstLine="220"/>
        <w:rPr>
          <w:rFonts w:asciiTheme="majorEastAsia" w:eastAsiaTheme="majorEastAsia" w:hAnsiTheme="majorEastAsia"/>
          <w:color w:val="auto"/>
          <w:sz w:val="22"/>
          <w:szCs w:val="22"/>
        </w:rPr>
      </w:pPr>
    </w:p>
    <w:p w:rsidR="0044422E" w:rsidRPr="00522813" w:rsidRDefault="0044422E" w:rsidP="0044422E">
      <w:pPr>
        <w:pStyle w:val="3"/>
        <w:ind w:leftChars="0" w:left="0"/>
        <w:jc w:val="left"/>
        <w:rPr>
          <w:rFonts w:asciiTheme="majorEastAsia" w:hAnsiTheme="majorEastAsia"/>
          <w:b/>
          <w:sz w:val="22"/>
        </w:rPr>
      </w:pPr>
      <w:bookmarkStart w:id="18" w:name="_Toc507142966"/>
      <w:bookmarkStart w:id="19" w:name="_Toc507751768"/>
      <w:r w:rsidRPr="00522813">
        <w:rPr>
          <w:rFonts w:asciiTheme="majorEastAsia" w:hAnsiTheme="majorEastAsia" w:hint="eastAsia"/>
          <w:b/>
          <w:sz w:val="22"/>
        </w:rPr>
        <w:t>（２）県の役割</w:t>
      </w:r>
      <w:bookmarkEnd w:id="18"/>
      <w:bookmarkEnd w:id="19"/>
    </w:p>
    <w:p w:rsidR="0044422E" w:rsidRPr="005D3E8F" w:rsidRDefault="0044422E" w:rsidP="00C15DE0">
      <w:pPr>
        <w:pStyle w:val="Default"/>
        <w:numPr>
          <w:ilvl w:val="0"/>
          <w:numId w:val="7"/>
        </w:numPr>
        <w:rPr>
          <w:rFonts w:asciiTheme="majorEastAsia" w:eastAsiaTheme="majorEastAsia" w:hAnsiTheme="majorEastAsia"/>
          <w:color w:val="auto"/>
          <w:sz w:val="22"/>
          <w:szCs w:val="22"/>
        </w:rPr>
      </w:pPr>
      <w:r w:rsidRPr="005D3E8F">
        <w:rPr>
          <w:rFonts w:asciiTheme="majorEastAsia" w:eastAsiaTheme="majorEastAsia" w:hAnsiTheme="majorEastAsia" w:hint="eastAsia"/>
          <w:color w:val="auto"/>
          <w:sz w:val="22"/>
          <w:szCs w:val="22"/>
        </w:rPr>
        <w:t>県は、処理主体である市町が適正に災害廃棄物の処理を実行できるよう、災害の被害状況や対応状況等を踏まえた技術的支援や各種調整を行う。</w:t>
      </w:r>
    </w:p>
    <w:p w:rsidR="0044422E" w:rsidRDefault="0044422E" w:rsidP="00C15DE0">
      <w:pPr>
        <w:pStyle w:val="Default"/>
        <w:numPr>
          <w:ilvl w:val="0"/>
          <w:numId w:val="7"/>
        </w:numPr>
        <w:rPr>
          <w:rFonts w:asciiTheme="majorEastAsia" w:eastAsiaTheme="majorEastAsia" w:hAnsiTheme="majorEastAsia"/>
          <w:color w:val="auto"/>
          <w:sz w:val="22"/>
          <w:szCs w:val="22"/>
        </w:rPr>
      </w:pPr>
      <w:r w:rsidRPr="005D3E8F">
        <w:rPr>
          <w:rFonts w:asciiTheme="majorEastAsia" w:eastAsiaTheme="majorEastAsia" w:hAnsiTheme="majorEastAsia" w:hint="eastAsia"/>
          <w:color w:val="auto"/>
          <w:sz w:val="22"/>
          <w:szCs w:val="22"/>
        </w:rPr>
        <w:t>災害により甚大な被害を受けて市町の廃棄物所管部署の執行体制が喪失した場合など、地方自治法（昭和２２年法律第６７号）第２５２条の１４の規定に基づく事務委託を受けて、被災市町に代わって</w:t>
      </w:r>
      <w:r w:rsidR="00DB6DB7">
        <w:rPr>
          <w:rFonts w:asciiTheme="majorEastAsia" w:eastAsiaTheme="majorEastAsia" w:hAnsiTheme="majorEastAsia" w:hint="eastAsia"/>
          <w:color w:val="auto"/>
          <w:sz w:val="22"/>
          <w:szCs w:val="22"/>
        </w:rPr>
        <w:t>、</w:t>
      </w:r>
      <w:r w:rsidRPr="005D3E8F">
        <w:rPr>
          <w:rFonts w:asciiTheme="majorEastAsia" w:eastAsiaTheme="majorEastAsia" w:hAnsiTheme="majorEastAsia" w:hint="eastAsia"/>
          <w:color w:val="auto"/>
          <w:sz w:val="22"/>
          <w:szCs w:val="22"/>
        </w:rPr>
        <w:t>県が処理主体として直接、廃棄物処理を担うことがある。</w:t>
      </w:r>
    </w:p>
    <w:p w:rsidR="006B5974" w:rsidRPr="005D3E8F" w:rsidRDefault="006B5974" w:rsidP="0044422E">
      <w:pPr>
        <w:pStyle w:val="Default"/>
        <w:ind w:leftChars="100" w:left="210" w:firstLineChars="100" w:firstLine="220"/>
        <w:rPr>
          <w:rFonts w:asciiTheme="majorEastAsia" w:eastAsiaTheme="majorEastAsia" w:hAnsiTheme="majorEastAsia"/>
          <w:color w:val="auto"/>
          <w:sz w:val="22"/>
          <w:szCs w:val="22"/>
        </w:rPr>
      </w:pPr>
    </w:p>
    <w:p w:rsidR="009D01B8" w:rsidRPr="00174832" w:rsidRDefault="009D01B8" w:rsidP="009D01B8">
      <w:pPr>
        <w:pStyle w:val="2"/>
        <w:rPr>
          <w:rFonts w:asciiTheme="majorEastAsia" w:hAnsiTheme="majorEastAsia"/>
          <w:b/>
          <w:sz w:val="24"/>
        </w:rPr>
      </w:pPr>
      <w:bookmarkStart w:id="20" w:name="_Toc507142967"/>
      <w:bookmarkStart w:id="21" w:name="_Toc507751769"/>
      <w:r w:rsidRPr="00174832">
        <w:rPr>
          <w:rFonts w:asciiTheme="majorEastAsia" w:hAnsiTheme="majorEastAsia" w:hint="eastAsia"/>
          <w:b/>
          <w:sz w:val="24"/>
        </w:rPr>
        <w:t>５　計画の基本的な考え方</w:t>
      </w:r>
      <w:bookmarkEnd w:id="20"/>
      <w:bookmarkEnd w:id="21"/>
    </w:p>
    <w:p w:rsidR="009D01B8" w:rsidRPr="00174832" w:rsidRDefault="009D01B8" w:rsidP="009D01B8">
      <w:pPr>
        <w:pStyle w:val="3"/>
        <w:ind w:leftChars="0" w:left="0"/>
        <w:jc w:val="left"/>
        <w:rPr>
          <w:rFonts w:asciiTheme="majorEastAsia" w:hAnsiTheme="majorEastAsia"/>
          <w:b/>
          <w:sz w:val="22"/>
        </w:rPr>
      </w:pPr>
      <w:bookmarkStart w:id="22" w:name="_Toc507142968"/>
      <w:bookmarkStart w:id="23" w:name="_Toc507751770"/>
      <w:r w:rsidRPr="00174832">
        <w:rPr>
          <w:rFonts w:asciiTheme="majorEastAsia" w:hAnsiTheme="majorEastAsia" w:hint="eastAsia"/>
          <w:b/>
          <w:sz w:val="22"/>
        </w:rPr>
        <w:t>（１）県及び市町の処理計画</w:t>
      </w:r>
      <w:bookmarkEnd w:id="22"/>
      <w:bookmarkEnd w:id="23"/>
    </w:p>
    <w:p w:rsidR="009D01B8" w:rsidRPr="00C1231E" w:rsidRDefault="009D01B8" w:rsidP="00430D6D">
      <w:pPr>
        <w:pStyle w:val="Default"/>
        <w:numPr>
          <w:ilvl w:val="0"/>
          <w:numId w:val="7"/>
        </w:numPr>
        <w:rPr>
          <w:rFonts w:asciiTheme="majorEastAsia" w:eastAsiaTheme="majorEastAsia" w:hAnsiTheme="majorEastAsia"/>
          <w:color w:val="auto"/>
          <w:sz w:val="22"/>
          <w:szCs w:val="22"/>
        </w:rPr>
      </w:pPr>
      <w:r w:rsidRPr="00174832">
        <w:rPr>
          <w:rFonts w:asciiTheme="majorEastAsia" w:eastAsiaTheme="majorEastAsia" w:hAnsiTheme="majorEastAsia" w:hint="eastAsia"/>
          <w:color w:val="auto"/>
          <w:sz w:val="22"/>
          <w:szCs w:val="22"/>
        </w:rPr>
        <w:t>県は</w:t>
      </w:r>
      <w:r w:rsidR="006B5974">
        <w:rPr>
          <w:rFonts w:asciiTheme="majorEastAsia" w:eastAsiaTheme="majorEastAsia" w:hAnsiTheme="majorEastAsia" w:hint="eastAsia"/>
          <w:color w:val="auto"/>
          <w:sz w:val="22"/>
          <w:szCs w:val="22"/>
        </w:rPr>
        <w:t>、</w:t>
      </w:r>
      <w:r w:rsidRPr="00174832">
        <w:rPr>
          <w:rFonts w:asciiTheme="majorEastAsia" w:eastAsiaTheme="majorEastAsia" w:hAnsiTheme="majorEastAsia" w:hint="eastAsia"/>
          <w:color w:val="auto"/>
          <w:sz w:val="22"/>
          <w:szCs w:val="22"/>
        </w:rPr>
        <w:t>管内の市町が被災市町となることを想定し</w:t>
      </w:r>
      <w:r w:rsidR="006B5974">
        <w:rPr>
          <w:rFonts w:asciiTheme="majorEastAsia" w:eastAsiaTheme="majorEastAsia" w:hAnsiTheme="majorEastAsia" w:hint="eastAsia"/>
          <w:color w:val="auto"/>
          <w:sz w:val="22"/>
          <w:szCs w:val="22"/>
        </w:rPr>
        <w:t>、</w:t>
      </w:r>
      <w:r w:rsidRPr="00174832">
        <w:rPr>
          <w:rFonts w:asciiTheme="majorEastAsia" w:eastAsiaTheme="majorEastAsia" w:hAnsiTheme="majorEastAsia" w:hint="eastAsia"/>
          <w:color w:val="auto"/>
          <w:sz w:val="22"/>
          <w:szCs w:val="22"/>
        </w:rPr>
        <w:t>災害予防</w:t>
      </w:r>
      <w:r w:rsidR="006B5974">
        <w:rPr>
          <w:rFonts w:asciiTheme="majorEastAsia" w:eastAsiaTheme="majorEastAsia" w:hAnsiTheme="majorEastAsia" w:hint="eastAsia"/>
          <w:color w:val="auto"/>
          <w:sz w:val="22"/>
          <w:szCs w:val="22"/>
        </w:rPr>
        <w:t>、</w:t>
      </w:r>
      <w:r w:rsidRPr="00174832">
        <w:rPr>
          <w:rFonts w:asciiTheme="majorEastAsia" w:eastAsiaTheme="majorEastAsia" w:hAnsiTheme="majorEastAsia" w:hint="eastAsia"/>
          <w:color w:val="auto"/>
          <w:sz w:val="22"/>
          <w:szCs w:val="22"/>
        </w:rPr>
        <w:t>災害応急対応</w:t>
      </w:r>
      <w:r w:rsidR="006B5974">
        <w:rPr>
          <w:rFonts w:asciiTheme="majorEastAsia" w:eastAsiaTheme="majorEastAsia" w:hAnsiTheme="majorEastAsia" w:hint="eastAsia"/>
          <w:color w:val="auto"/>
          <w:sz w:val="22"/>
          <w:szCs w:val="22"/>
        </w:rPr>
        <w:t>、</w:t>
      </w:r>
      <w:r w:rsidRPr="00174832">
        <w:rPr>
          <w:rFonts w:asciiTheme="majorEastAsia" w:eastAsiaTheme="majorEastAsia" w:hAnsiTheme="majorEastAsia" w:hint="eastAsia"/>
          <w:color w:val="auto"/>
          <w:sz w:val="22"/>
          <w:szCs w:val="22"/>
        </w:rPr>
        <w:t>復旧・復興等に必要となる事項を計画としてまとめ</w:t>
      </w:r>
      <w:r w:rsidR="006B5974">
        <w:rPr>
          <w:rFonts w:asciiTheme="majorEastAsia" w:eastAsiaTheme="majorEastAsia" w:hAnsiTheme="majorEastAsia" w:hint="eastAsia"/>
          <w:color w:val="auto"/>
          <w:sz w:val="22"/>
          <w:szCs w:val="22"/>
        </w:rPr>
        <w:t>、</w:t>
      </w:r>
      <w:r w:rsidRPr="00174832">
        <w:rPr>
          <w:rFonts w:asciiTheme="majorEastAsia" w:eastAsiaTheme="majorEastAsia" w:hAnsiTheme="majorEastAsia" w:hint="eastAsia"/>
          <w:color w:val="auto"/>
          <w:sz w:val="22"/>
          <w:szCs w:val="22"/>
        </w:rPr>
        <w:t>支援県となることも想定し必要となる事項を計画として取りまとめ</w:t>
      </w:r>
      <w:r w:rsidR="00430D6D" w:rsidRPr="00C1231E">
        <w:rPr>
          <w:rFonts w:asciiTheme="majorEastAsia" w:eastAsiaTheme="majorEastAsia" w:hAnsiTheme="majorEastAsia" w:hint="eastAsia"/>
          <w:color w:val="auto"/>
          <w:sz w:val="22"/>
          <w:szCs w:val="22"/>
        </w:rPr>
        <w:t>、これらを併せて「県災害廃棄物処理計画」とす</w:t>
      </w:r>
      <w:r w:rsidRPr="00C1231E">
        <w:rPr>
          <w:rFonts w:asciiTheme="majorEastAsia" w:eastAsiaTheme="majorEastAsia" w:hAnsiTheme="majorEastAsia" w:hint="eastAsia"/>
          <w:color w:val="auto"/>
          <w:sz w:val="22"/>
          <w:szCs w:val="22"/>
        </w:rPr>
        <w:t>る。</w:t>
      </w:r>
    </w:p>
    <w:p w:rsidR="009E42B6" w:rsidRPr="00C1231E" w:rsidRDefault="009E42B6" w:rsidP="009E42B6">
      <w:pPr>
        <w:pStyle w:val="Default"/>
        <w:numPr>
          <w:ilvl w:val="0"/>
          <w:numId w:val="7"/>
        </w:numPr>
        <w:rPr>
          <w:rFonts w:asciiTheme="majorEastAsia" w:eastAsiaTheme="majorEastAsia" w:hAnsiTheme="majorEastAsia"/>
          <w:color w:val="auto"/>
          <w:sz w:val="22"/>
          <w:szCs w:val="22"/>
        </w:rPr>
      </w:pPr>
      <w:r w:rsidRPr="00C1231E">
        <w:rPr>
          <w:rFonts w:asciiTheme="majorEastAsia" w:eastAsiaTheme="majorEastAsia" w:hAnsiTheme="majorEastAsia" w:hint="eastAsia"/>
          <w:color w:val="auto"/>
          <w:sz w:val="22"/>
          <w:szCs w:val="22"/>
        </w:rPr>
        <w:t>市町は、自らが被災市町となることを想定し、災害予防、災害応急対応、復旧・復興等に必要な事項を平常時に計画として取りまとめるとともに、支援市町になることも想定し必要となる事項を計画としてまとめ、これらを併せて「市町災害廃棄物処理計画」とする。</w:t>
      </w:r>
    </w:p>
    <w:p w:rsidR="009D01B8" w:rsidRPr="00C1231E" w:rsidRDefault="009E42B6" w:rsidP="00776CA0">
      <w:pPr>
        <w:pStyle w:val="Default"/>
        <w:numPr>
          <w:ilvl w:val="0"/>
          <w:numId w:val="7"/>
        </w:numPr>
        <w:rPr>
          <w:rFonts w:asciiTheme="majorEastAsia" w:eastAsiaTheme="majorEastAsia" w:hAnsiTheme="majorEastAsia"/>
          <w:color w:val="auto"/>
          <w:sz w:val="22"/>
          <w:szCs w:val="22"/>
        </w:rPr>
      </w:pPr>
      <w:r w:rsidRPr="00C1231E">
        <w:rPr>
          <w:rFonts w:asciiTheme="majorEastAsia" w:eastAsiaTheme="majorEastAsia" w:hAnsiTheme="majorEastAsia" w:hint="eastAsia"/>
          <w:color w:val="auto"/>
          <w:sz w:val="22"/>
          <w:szCs w:val="22"/>
        </w:rPr>
        <w:t>計画の策定にあた</w:t>
      </w:r>
      <w:r w:rsidR="00430D6D" w:rsidRPr="00C1231E">
        <w:rPr>
          <w:rFonts w:asciiTheme="majorEastAsia" w:eastAsiaTheme="majorEastAsia" w:hAnsiTheme="majorEastAsia" w:hint="eastAsia"/>
          <w:color w:val="auto"/>
          <w:sz w:val="22"/>
          <w:szCs w:val="22"/>
        </w:rPr>
        <w:t>っては、</w:t>
      </w:r>
      <w:r w:rsidRPr="00C1231E">
        <w:rPr>
          <w:rFonts w:asciiTheme="majorEastAsia" w:eastAsiaTheme="majorEastAsia" w:hAnsiTheme="majorEastAsia" w:hint="eastAsia"/>
          <w:color w:val="auto"/>
          <w:sz w:val="22"/>
          <w:szCs w:val="22"/>
        </w:rPr>
        <w:t>想定災害規模の統一、広域的な視点の検討、連絡体制の調整など、</w:t>
      </w:r>
      <w:r w:rsidR="006B139D" w:rsidRPr="00C1231E">
        <w:rPr>
          <w:rFonts w:asciiTheme="majorEastAsia" w:eastAsiaTheme="majorEastAsia" w:hAnsiTheme="majorEastAsia" w:hint="eastAsia"/>
          <w:color w:val="auto"/>
          <w:sz w:val="22"/>
          <w:szCs w:val="22"/>
        </w:rPr>
        <w:t>本計画と市町災害廃棄物処理計画との整合を図ることとし、</w:t>
      </w:r>
      <w:r w:rsidR="009D01B8" w:rsidRPr="00C1231E">
        <w:rPr>
          <w:rFonts w:asciiTheme="majorEastAsia" w:eastAsiaTheme="majorEastAsia" w:hAnsiTheme="majorEastAsia" w:hint="eastAsia"/>
          <w:color w:val="auto"/>
          <w:sz w:val="22"/>
          <w:szCs w:val="22"/>
        </w:rPr>
        <w:t>計画作成後においても相互調整を行い</w:t>
      </w:r>
      <w:r w:rsidR="006B5974" w:rsidRPr="00C1231E">
        <w:rPr>
          <w:rFonts w:asciiTheme="majorEastAsia" w:eastAsiaTheme="majorEastAsia" w:hAnsiTheme="majorEastAsia" w:hint="eastAsia"/>
          <w:color w:val="auto"/>
          <w:sz w:val="22"/>
          <w:szCs w:val="22"/>
        </w:rPr>
        <w:t>、</w:t>
      </w:r>
      <w:r w:rsidR="009D01B8" w:rsidRPr="00C1231E">
        <w:rPr>
          <w:rFonts w:asciiTheme="majorEastAsia" w:eastAsiaTheme="majorEastAsia" w:hAnsiTheme="majorEastAsia" w:hint="eastAsia"/>
          <w:color w:val="auto"/>
          <w:sz w:val="22"/>
          <w:szCs w:val="22"/>
        </w:rPr>
        <w:t>継続的に点検・更新を行う。</w:t>
      </w:r>
    </w:p>
    <w:p w:rsidR="00607F71" w:rsidRDefault="00607F71">
      <w:pPr>
        <w:widowControl/>
        <w:jc w:val="left"/>
        <w:rPr>
          <w:rFonts w:asciiTheme="majorEastAsia" w:eastAsiaTheme="majorEastAsia" w:hAnsiTheme="majorEastAsia" w:cs="ＭＳ ゴシック"/>
          <w:kern w:val="0"/>
          <w:sz w:val="22"/>
        </w:rPr>
      </w:pPr>
      <w:r>
        <w:rPr>
          <w:rFonts w:asciiTheme="majorEastAsia" w:eastAsiaTheme="majorEastAsia" w:hAnsiTheme="majorEastAsia"/>
          <w:sz w:val="22"/>
        </w:rPr>
        <w:br w:type="page"/>
      </w:r>
    </w:p>
    <w:p w:rsidR="00607F71" w:rsidRDefault="00607F71" w:rsidP="00607F71">
      <w:pPr>
        <w:pStyle w:val="Default"/>
        <w:ind w:leftChars="100" w:left="210" w:firstLineChars="100" w:firstLine="221"/>
        <w:jc w:val="center"/>
        <w:rPr>
          <w:rFonts w:asciiTheme="majorEastAsia" w:eastAsiaTheme="majorEastAsia" w:hAnsiTheme="majorEastAsia"/>
          <w:b/>
          <w:color w:val="00B050"/>
          <w:sz w:val="22"/>
          <w:szCs w:val="22"/>
        </w:rPr>
      </w:pPr>
      <w:r w:rsidRPr="00607F71">
        <w:rPr>
          <w:rFonts w:asciiTheme="majorEastAsia" w:eastAsiaTheme="majorEastAsia" w:hAnsiTheme="majorEastAsia" w:hint="eastAsia"/>
          <w:b/>
          <w:color w:val="00B050"/>
          <w:sz w:val="22"/>
          <w:szCs w:val="22"/>
        </w:rPr>
        <w:lastRenderedPageBreak/>
        <w:t>表</w:t>
      </w:r>
      <w:r w:rsidR="009501AD">
        <w:rPr>
          <w:rFonts w:asciiTheme="majorEastAsia" w:eastAsiaTheme="majorEastAsia" w:hAnsiTheme="majorEastAsia" w:hint="eastAsia"/>
          <w:b/>
          <w:color w:val="00B050"/>
          <w:sz w:val="22"/>
          <w:szCs w:val="22"/>
        </w:rPr>
        <w:t>1-1-5-1</w:t>
      </w:r>
      <w:r w:rsidRPr="00607F71">
        <w:rPr>
          <w:rFonts w:asciiTheme="majorEastAsia" w:eastAsiaTheme="majorEastAsia" w:hAnsiTheme="majorEastAsia" w:hint="eastAsia"/>
          <w:b/>
          <w:color w:val="00B050"/>
          <w:sz w:val="22"/>
          <w:szCs w:val="22"/>
        </w:rPr>
        <w:t xml:space="preserve">　県・市町の計画作成の考え方</w:t>
      </w:r>
    </w:p>
    <w:tbl>
      <w:tblPr>
        <w:tblW w:w="88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779"/>
        <w:gridCol w:w="2126"/>
        <w:gridCol w:w="2285"/>
        <w:gridCol w:w="2251"/>
      </w:tblGrid>
      <w:tr w:rsidR="00607F71" w:rsidTr="00220787">
        <w:tc>
          <w:tcPr>
            <w:tcW w:w="2195" w:type="dxa"/>
            <w:gridSpan w:val="2"/>
            <w:shd w:val="clear" w:color="auto" w:fill="BFBFBF" w:themeFill="background1" w:themeFillShade="BF"/>
            <w:vAlign w:val="center"/>
          </w:tcPr>
          <w:p w:rsidR="00607F71" w:rsidRPr="00482CA1" w:rsidRDefault="00607F71" w:rsidP="00271445">
            <w:pPr>
              <w:autoSpaceDE w:val="0"/>
              <w:autoSpaceDN w:val="0"/>
              <w:adjustRightInd w:val="0"/>
              <w:jc w:val="center"/>
              <w:rPr>
                <w:rFonts w:asciiTheme="majorEastAsia" w:eastAsiaTheme="majorEastAsia" w:hAnsiTheme="majorEastAsia" w:cs="MS-Mincho"/>
                <w:kern w:val="0"/>
                <w:sz w:val="20"/>
                <w:szCs w:val="20"/>
              </w:rPr>
            </w:pPr>
            <w:r w:rsidRPr="00482CA1">
              <w:rPr>
                <w:rFonts w:asciiTheme="majorEastAsia" w:eastAsiaTheme="majorEastAsia" w:hAnsiTheme="majorEastAsia" w:cs="MS-Mincho" w:hint="eastAsia"/>
                <w:kern w:val="0"/>
                <w:sz w:val="20"/>
                <w:szCs w:val="20"/>
              </w:rPr>
              <w:t>災害廃棄物処理計画</w:t>
            </w:r>
          </w:p>
          <w:p w:rsidR="00607F71" w:rsidRPr="00482CA1" w:rsidRDefault="00607F71" w:rsidP="00271445">
            <w:pPr>
              <w:pStyle w:val="Default"/>
              <w:jc w:val="center"/>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（被災・支援を考慮</w:t>
            </w:r>
            <w:r w:rsidRPr="00482CA1">
              <w:rPr>
                <w:rFonts w:asciiTheme="majorEastAsia" w:eastAsiaTheme="majorEastAsia" w:hAnsiTheme="majorEastAsia" w:cs="MS-Mincho"/>
                <w:sz w:val="20"/>
                <w:szCs w:val="20"/>
              </w:rPr>
              <w:t>)</w:t>
            </w:r>
          </w:p>
        </w:tc>
        <w:tc>
          <w:tcPr>
            <w:tcW w:w="2126" w:type="dxa"/>
            <w:shd w:val="clear" w:color="auto" w:fill="BFBFBF" w:themeFill="background1" w:themeFillShade="BF"/>
            <w:vAlign w:val="center"/>
          </w:tcPr>
          <w:p w:rsidR="00607F71" w:rsidRDefault="00DF7A69" w:rsidP="00271445">
            <w:pPr>
              <w:pStyle w:val="Default"/>
              <w:jc w:val="center"/>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災害予防</w:t>
            </w:r>
          </w:p>
          <w:p w:rsidR="00321696" w:rsidRPr="00482CA1" w:rsidRDefault="00321696" w:rsidP="00271445">
            <w:pPr>
              <w:pStyle w:val="Default"/>
              <w:jc w:val="center"/>
              <w:rPr>
                <w:rFonts w:asciiTheme="majorEastAsia" w:eastAsiaTheme="majorEastAsia" w:hAnsiTheme="majorEastAsia"/>
                <w:b/>
                <w:color w:val="00B050"/>
                <w:sz w:val="20"/>
                <w:szCs w:val="20"/>
              </w:rPr>
            </w:pPr>
            <w:r>
              <w:rPr>
                <w:rFonts w:asciiTheme="majorEastAsia" w:eastAsiaTheme="majorEastAsia" w:hAnsiTheme="majorEastAsia" w:cs="MS-Mincho" w:hint="eastAsia"/>
                <w:sz w:val="20"/>
                <w:szCs w:val="20"/>
              </w:rPr>
              <w:t>（被害防止・軽減）</w:t>
            </w:r>
          </w:p>
        </w:tc>
        <w:tc>
          <w:tcPr>
            <w:tcW w:w="2285" w:type="dxa"/>
            <w:shd w:val="clear" w:color="auto" w:fill="BFBFBF" w:themeFill="background1" w:themeFillShade="BF"/>
            <w:vAlign w:val="center"/>
          </w:tcPr>
          <w:p w:rsidR="00607F71" w:rsidRPr="00482CA1" w:rsidRDefault="00DF7A69" w:rsidP="00271445">
            <w:pPr>
              <w:pStyle w:val="Default"/>
              <w:jc w:val="center"/>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災害応急対応</w:t>
            </w:r>
          </w:p>
        </w:tc>
        <w:tc>
          <w:tcPr>
            <w:tcW w:w="2251" w:type="dxa"/>
            <w:shd w:val="clear" w:color="auto" w:fill="BFBFBF" w:themeFill="background1" w:themeFillShade="BF"/>
            <w:vAlign w:val="center"/>
          </w:tcPr>
          <w:p w:rsidR="00607F71" w:rsidRPr="00482CA1" w:rsidRDefault="00DF7A69" w:rsidP="00271445">
            <w:pPr>
              <w:pStyle w:val="Default"/>
              <w:jc w:val="center"/>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災害復旧・復興等</w:t>
            </w:r>
          </w:p>
        </w:tc>
      </w:tr>
      <w:tr w:rsidR="00DF7A69" w:rsidTr="00220787">
        <w:trPr>
          <w:trHeight w:val="3003"/>
        </w:trPr>
        <w:tc>
          <w:tcPr>
            <w:tcW w:w="416" w:type="dxa"/>
            <w:vMerge w:val="restart"/>
            <w:vAlign w:val="center"/>
          </w:tcPr>
          <w:p w:rsidR="00DF7A69" w:rsidRPr="00482CA1" w:rsidRDefault="003F55FF" w:rsidP="003F55FF">
            <w:pPr>
              <w:pStyle w:val="Default"/>
              <w:jc w:val="center"/>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県の</w:t>
            </w:r>
          </w:p>
          <w:p w:rsidR="003F55FF" w:rsidRPr="003F55FF" w:rsidRDefault="003F55FF" w:rsidP="003F55FF">
            <w:pPr>
              <w:pStyle w:val="Default"/>
              <w:jc w:val="center"/>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計画</w:t>
            </w:r>
          </w:p>
        </w:tc>
        <w:tc>
          <w:tcPr>
            <w:tcW w:w="1779" w:type="dxa"/>
          </w:tcPr>
          <w:p w:rsidR="00DF7A69" w:rsidRPr="00482CA1" w:rsidRDefault="00DF7A69" w:rsidP="00271445">
            <w:pPr>
              <w:autoSpaceDE w:val="0"/>
              <w:autoSpaceDN w:val="0"/>
              <w:adjustRightInd w:val="0"/>
              <w:jc w:val="left"/>
              <w:rPr>
                <w:rFonts w:asciiTheme="majorEastAsia" w:eastAsiaTheme="majorEastAsia" w:hAnsiTheme="majorEastAsia" w:cs="MS-Mincho"/>
                <w:kern w:val="0"/>
                <w:sz w:val="20"/>
                <w:szCs w:val="20"/>
              </w:rPr>
            </w:pPr>
            <w:r w:rsidRPr="00482CA1">
              <w:rPr>
                <w:rFonts w:asciiTheme="majorEastAsia" w:eastAsiaTheme="majorEastAsia" w:hAnsiTheme="majorEastAsia" w:cs="MS-Mincho" w:hint="eastAsia"/>
                <w:kern w:val="0"/>
                <w:sz w:val="20"/>
                <w:szCs w:val="20"/>
              </w:rPr>
              <w:t>県内市町が被</w:t>
            </w:r>
          </w:p>
          <w:p w:rsidR="00DF7A69" w:rsidRPr="00482CA1" w:rsidRDefault="003F55FF" w:rsidP="00271445">
            <w:pPr>
              <w:pStyle w:val="Default"/>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災した場合</w:t>
            </w:r>
          </w:p>
        </w:tc>
        <w:tc>
          <w:tcPr>
            <w:tcW w:w="2126" w:type="dxa"/>
          </w:tcPr>
          <w:p w:rsidR="003F55FF" w:rsidRPr="00482CA1" w:rsidRDefault="00DF7A69" w:rsidP="00271445">
            <w:pPr>
              <w:autoSpaceDE w:val="0"/>
              <w:autoSpaceDN w:val="0"/>
              <w:adjustRightInd w:val="0"/>
              <w:jc w:val="left"/>
              <w:rPr>
                <w:rFonts w:asciiTheme="majorEastAsia" w:eastAsiaTheme="majorEastAsia" w:hAnsiTheme="majorEastAsia" w:cs="MS-Mincho"/>
                <w:kern w:val="0"/>
                <w:sz w:val="20"/>
                <w:szCs w:val="20"/>
              </w:rPr>
            </w:pPr>
            <w:r w:rsidRPr="00482CA1">
              <w:rPr>
                <w:rFonts w:asciiTheme="majorEastAsia" w:eastAsiaTheme="majorEastAsia" w:hAnsiTheme="majorEastAsia" w:cs="MS-Mincho" w:hint="eastAsia"/>
                <w:kern w:val="0"/>
                <w:sz w:val="20"/>
                <w:szCs w:val="20"/>
              </w:rPr>
              <w:t>被災市町と連携</w:t>
            </w:r>
            <w:r w:rsidR="003F55FF" w:rsidRPr="00482CA1">
              <w:rPr>
                <w:rFonts w:asciiTheme="majorEastAsia" w:eastAsiaTheme="majorEastAsia" w:hAnsiTheme="majorEastAsia" w:cs="MS-Mincho" w:hint="eastAsia"/>
                <w:kern w:val="0"/>
                <w:sz w:val="20"/>
                <w:szCs w:val="20"/>
              </w:rPr>
              <w:t>し連絡調整・情報収集・共同行動・</w:t>
            </w:r>
            <w:r w:rsidR="001016E8">
              <w:rPr>
                <w:rFonts w:asciiTheme="majorEastAsia" w:eastAsiaTheme="majorEastAsia" w:hAnsiTheme="majorEastAsia" w:cs="MS-Mincho" w:hint="eastAsia"/>
                <w:kern w:val="0"/>
                <w:sz w:val="20"/>
                <w:szCs w:val="20"/>
              </w:rPr>
              <w:t>支援要請、</w:t>
            </w:r>
            <w:r w:rsidR="003F55FF" w:rsidRPr="00482CA1">
              <w:rPr>
                <w:rFonts w:asciiTheme="majorEastAsia" w:eastAsiaTheme="majorEastAsia" w:hAnsiTheme="majorEastAsia" w:cs="MS-Mincho" w:hint="eastAsia"/>
                <w:kern w:val="0"/>
                <w:sz w:val="20"/>
                <w:szCs w:val="20"/>
              </w:rPr>
              <w:t>代行措置等を含む計画等</w:t>
            </w:r>
          </w:p>
          <w:p w:rsidR="00DF7A69" w:rsidRPr="00482CA1" w:rsidRDefault="00DF7A69" w:rsidP="00271445">
            <w:pPr>
              <w:pStyle w:val="Default"/>
              <w:rPr>
                <w:rFonts w:asciiTheme="majorEastAsia" w:eastAsiaTheme="majorEastAsia" w:hAnsiTheme="majorEastAsia"/>
                <w:b/>
                <w:color w:val="00B050"/>
                <w:sz w:val="20"/>
                <w:szCs w:val="20"/>
              </w:rPr>
            </w:pPr>
          </w:p>
        </w:tc>
        <w:tc>
          <w:tcPr>
            <w:tcW w:w="2285" w:type="dxa"/>
          </w:tcPr>
          <w:p w:rsidR="003F55FF" w:rsidRPr="00482CA1" w:rsidRDefault="00DF7A69" w:rsidP="00271445">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進捗管理</w:t>
            </w:r>
          </w:p>
          <w:p w:rsidR="003F55FF" w:rsidRPr="00482CA1" w:rsidRDefault="003F55FF" w:rsidP="00271445">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県実行計画の作成</w:t>
            </w:r>
          </w:p>
          <w:p w:rsidR="003F55FF" w:rsidRPr="00482CA1" w:rsidRDefault="009E42B6" w:rsidP="00271445">
            <w:pPr>
              <w:pStyle w:val="Default"/>
              <w:rPr>
                <w:rFonts w:asciiTheme="majorEastAsia" w:eastAsiaTheme="majorEastAsia" w:hAnsiTheme="majorEastAsia" w:cs="MS-Mincho"/>
                <w:sz w:val="20"/>
                <w:szCs w:val="20"/>
              </w:rPr>
            </w:pPr>
            <w:r>
              <w:rPr>
                <w:rFonts w:asciiTheme="majorEastAsia" w:eastAsiaTheme="majorEastAsia" w:hAnsiTheme="majorEastAsia" w:cs="MS-Mincho" w:hint="eastAsia"/>
                <w:sz w:val="20"/>
                <w:szCs w:val="20"/>
              </w:rPr>
              <w:t>市町</w:t>
            </w:r>
            <w:r w:rsidR="003F55FF" w:rsidRPr="00482CA1">
              <w:rPr>
                <w:rFonts w:asciiTheme="majorEastAsia" w:eastAsiaTheme="majorEastAsia" w:hAnsiTheme="majorEastAsia" w:cs="MS-Mincho" w:hint="eastAsia"/>
                <w:sz w:val="20"/>
                <w:szCs w:val="20"/>
              </w:rPr>
              <w:t>実行計画の検討支援</w:t>
            </w:r>
          </w:p>
          <w:p w:rsidR="003F55FF" w:rsidRPr="00482CA1" w:rsidRDefault="003F55FF" w:rsidP="00271445">
            <w:pPr>
              <w:autoSpaceDE w:val="0"/>
              <w:autoSpaceDN w:val="0"/>
              <w:adjustRightInd w:val="0"/>
              <w:jc w:val="left"/>
              <w:rPr>
                <w:rFonts w:asciiTheme="majorEastAsia" w:eastAsiaTheme="majorEastAsia" w:hAnsiTheme="majorEastAsia" w:cs="MS-Mincho"/>
                <w:kern w:val="0"/>
                <w:sz w:val="20"/>
                <w:szCs w:val="20"/>
              </w:rPr>
            </w:pPr>
            <w:r w:rsidRPr="00482CA1">
              <w:rPr>
                <w:rFonts w:asciiTheme="majorEastAsia" w:eastAsiaTheme="majorEastAsia" w:hAnsiTheme="majorEastAsia" w:cs="MS-Mincho" w:hint="eastAsia"/>
                <w:kern w:val="0"/>
                <w:sz w:val="20"/>
                <w:szCs w:val="20"/>
              </w:rPr>
              <w:t>応急対応（体制</w:t>
            </w:r>
            <w:r w:rsidR="0078414E">
              <w:rPr>
                <w:rFonts w:asciiTheme="majorEastAsia" w:eastAsiaTheme="majorEastAsia" w:hAnsiTheme="majorEastAsia" w:cs="MS-Mincho" w:hint="eastAsia"/>
                <w:kern w:val="0"/>
                <w:sz w:val="20"/>
                <w:szCs w:val="20"/>
              </w:rPr>
              <w:t>、財政、</w:t>
            </w:r>
            <w:r w:rsidRPr="00482CA1">
              <w:rPr>
                <w:rFonts w:asciiTheme="majorEastAsia" w:eastAsiaTheme="majorEastAsia" w:hAnsiTheme="majorEastAsia" w:cs="MS-Mincho" w:hint="eastAsia"/>
                <w:kern w:val="0"/>
                <w:sz w:val="20"/>
                <w:szCs w:val="20"/>
              </w:rPr>
              <w:t>実施等）</w:t>
            </w:r>
          </w:p>
          <w:p w:rsidR="003F55FF" w:rsidRPr="00482CA1" w:rsidRDefault="003F55FF" w:rsidP="00482CA1">
            <w:pPr>
              <w:pStyle w:val="Default"/>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被災市町の情報収集・支援要請</w:t>
            </w:r>
          </w:p>
        </w:tc>
        <w:tc>
          <w:tcPr>
            <w:tcW w:w="2251" w:type="dxa"/>
          </w:tcPr>
          <w:p w:rsidR="003F55FF" w:rsidRPr="00482CA1" w:rsidRDefault="00DF7A69" w:rsidP="00271445">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進捗管理</w:t>
            </w:r>
          </w:p>
          <w:p w:rsidR="003F55FF" w:rsidRPr="00482CA1" w:rsidRDefault="009E42B6" w:rsidP="00271445">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被災市町</w:t>
            </w:r>
            <w:r w:rsidR="003F55FF" w:rsidRPr="00482CA1">
              <w:rPr>
                <w:rFonts w:asciiTheme="majorEastAsia" w:eastAsiaTheme="majorEastAsia" w:hAnsiTheme="majorEastAsia" w:cs="MS-Mincho" w:hint="eastAsia"/>
                <w:kern w:val="0"/>
                <w:sz w:val="20"/>
                <w:szCs w:val="20"/>
              </w:rPr>
              <w:t>の情報収集</w:t>
            </w:r>
            <w:r w:rsidR="00271445" w:rsidRPr="00482CA1">
              <w:rPr>
                <w:rFonts w:asciiTheme="majorEastAsia" w:eastAsiaTheme="majorEastAsia" w:hAnsiTheme="majorEastAsia" w:cs="MS-Mincho" w:hint="eastAsia"/>
                <w:kern w:val="0"/>
                <w:sz w:val="20"/>
                <w:szCs w:val="20"/>
              </w:rPr>
              <w:t>・</w:t>
            </w:r>
            <w:r w:rsidR="003F55FF" w:rsidRPr="00482CA1">
              <w:rPr>
                <w:rFonts w:asciiTheme="majorEastAsia" w:eastAsiaTheme="majorEastAsia" w:hAnsiTheme="majorEastAsia" w:cs="MS-Mincho" w:hint="eastAsia"/>
                <w:kern w:val="0"/>
                <w:sz w:val="20"/>
                <w:szCs w:val="20"/>
              </w:rPr>
              <w:t>支援要請</w:t>
            </w:r>
          </w:p>
          <w:p w:rsidR="00DF7A69" w:rsidRPr="00482CA1" w:rsidRDefault="003F55FF" w:rsidP="00271445">
            <w:pPr>
              <w:pStyle w:val="Default"/>
              <w:rPr>
                <w:rFonts w:asciiTheme="majorEastAsia" w:eastAsiaTheme="majorEastAsia" w:hAnsiTheme="majorEastAsia"/>
                <w:b/>
                <w:color w:val="00B050"/>
                <w:sz w:val="20"/>
                <w:szCs w:val="20"/>
              </w:rPr>
            </w:pPr>
            <w:r w:rsidRPr="00482CA1">
              <w:rPr>
                <w:rFonts w:asciiTheme="majorEastAsia" w:eastAsiaTheme="majorEastAsia" w:hAnsiTheme="majorEastAsia" w:cs="MS-Mincho" w:hint="eastAsia"/>
                <w:sz w:val="20"/>
                <w:szCs w:val="20"/>
              </w:rPr>
              <w:t>県による復旧・復興</w:t>
            </w:r>
            <w:r w:rsidR="00271445" w:rsidRPr="00482CA1">
              <w:rPr>
                <w:rFonts w:asciiTheme="majorEastAsia" w:eastAsiaTheme="majorEastAsia" w:hAnsiTheme="majorEastAsia" w:cs="MS-Mincho" w:hint="eastAsia"/>
                <w:sz w:val="20"/>
                <w:szCs w:val="20"/>
              </w:rPr>
              <w:t>等</w:t>
            </w:r>
          </w:p>
        </w:tc>
      </w:tr>
      <w:tr w:rsidR="003F55FF" w:rsidTr="00220787">
        <w:tc>
          <w:tcPr>
            <w:tcW w:w="416" w:type="dxa"/>
            <w:vMerge/>
          </w:tcPr>
          <w:p w:rsidR="003F55FF" w:rsidRDefault="003F55FF" w:rsidP="003F55FF">
            <w:pPr>
              <w:pStyle w:val="Default"/>
              <w:jc w:val="center"/>
              <w:rPr>
                <w:rFonts w:asciiTheme="majorEastAsia" w:eastAsiaTheme="majorEastAsia" w:hAnsiTheme="majorEastAsia"/>
                <w:b/>
                <w:color w:val="00B050"/>
                <w:sz w:val="22"/>
                <w:szCs w:val="22"/>
              </w:rPr>
            </w:pPr>
          </w:p>
        </w:tc>
        <w:tc>
          <w:tcPr>
            <w:tcW w:w="1779" w:type="dxa"/>
          </w:tcPr>
          <w:p w:rsidR="003F55FF" w:rsidRPr="00482CA1" w:rsidRDefault="001016E8" w:rsidP="0027144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他都道府県を支援</w:t>
            </w:r>
            <w:r w:rsidR="003F55FF" w:rsidRPr="00482CA1">
              <w:rPr>
                <w:rFonts w:asciiTheme="majorEastAsia" w:eastAsiaTheme="majorEastAsia" w:hAnsiTheme="majorEastAsia" w:hint="eastAsia"/>
                <w:sz w:val="20"/>
                <w:szCs w:val="20"/>
              </w:rPr>
              <w:t>する場合</w:t>
            </w:r>
          </w:p>
        </w:tc>
        <w:tc>
          <w:tcPr>
            <w:tcW w:w="2126" w:type="dxa"/>
          </w:tcPr>
          <w:p w:rsidR="003F55FF" w:rsidRPr="00482CA1" w:rsidRDefault="003F55FF"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広域的な視点からの支援対策（組織・人員・機材等）を含む計画</w:t>
            </w:r>
          </w:p>
          <w:p w:rsidR="003F55FF" w:rsidRPr="00482CA1" w:rsidRDefault="003F55FF"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支援協定の締結</w:t>
            </w:r>
          </w:p>
        </w:tc>
        <w:tc>
          <w:tcPr>
            <w:tcW w:w="2285" w:type="dxa"/>
          </w:tcPr>
          <w:p w:rsidR="003F55FF" w:rsidRPr="00482CA1" w:rsidRDefault="003F55FF"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支援に必要な情報収</w:t>
            </w:r>
            <w:r w:rsidR="00271445" w:rsidRPr="00482CA1">
              <w:rPr>
                <w:rFonts w:asciiTheme="majorEastAsia" w:eastAsiaTheme="majorEastAsia" w:hAnsiTheme="majorEastAsia" w:hint="eastAsia"/>
                <w:sz w:val="20"/>
                <w:szCs w:val="20"/>
              </w:rPr>
              <w:t>集・支援の実施</w:t>
            </w:r>
          </w:p>
          <w:p w:rsidR="00271445" w:rsidRPr="00482CA1" w:rsidRDefault="00271445"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災害対策経験者等の派遣</w:t>
            </w:r>
          </w:p>
        </w:tc>
        <w:tc>
          <w:tcPr>
            <w:tcW w:w="2251" w:type="dxa"/>
          </w:tcPr>
          <w:p w:rsidR="003F55FF" w:rsidRPr="00482CA1" w:rsidRDefault="003F55FF"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支援に必要な情報収</w:t>
            </w:r>
            <w:r w:rsidR="00271445" w:rsidRPr="00482CA1">
              <w:rPr>
                <w:rFonts w:asciiTheme="majorEastAsia" w:eastAsiaTheme="majorEastAsia" w:hAnsiTheme="majorEastAsia" w:hint="eastAsia"/>
                <w:sz w:val="20"/>
                <w:szCs w:val="20"/>
              </w:rPr>
              <w:t>集・支援の実施</w:t>
            </w:r>
          </w:p>
          <w:p w:rsidR="00271445" w:rsidRPr="00482CA1" w:rsidRDefault="00271445" w:rsidP="00271445">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長期支援の実施検討</w:t>
            </w:r>
          </w:p>
          <w:p w:rsidR="00271445" w:rsidRPr="00482CA1" w:rsidRDefault="00271445" w:rsidP="00271445">
            <w:pPr>
              <w:jc w:val="left"/>
              <w:rPr>
                <w:rFonts w:asciiTheme="majorEastAsia" w:eastAsiaTheme="majorEastAsia" w:hAnsiTheme="majorEastAsia"/>
                <w:sz w:val="20"/>
                <w:szCs w:val="20"/>
              </w:rPr>
            </w:pPr>
          </w:p>
        </w:tc>
      </w:tr>
      <w:tr w:rsidR="00271445" w:rsidTr="00220787">
        <w:tc>
          <w:tcPr>
            <w:tcW w:w="416" w:type="dxa"/>
            <w:vMerge w:val="restart"/>
            <w:vAlign w:val="center"/>
          </w:tcPr>
          <w:p w:rsidR="00271445" w:rsidRPr="00482CA1" w:rsidRDefault="00271445" w:rsidP="009D01B8">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color w:val="auto"/>
                <w:sz w:val="20"/>
                <w:szCs w:val="20"/>
              </w:rPr>
              <w:t>市町の計画</w:t>
            </w:r>
          </w:p>
        </w:tc>
        <w:tc>
          <w:tcPr>
            <w:tcW w:w="1779" w:type="dxa"/>
          </w:tcPr>
          <w:p w:rsidR="00271445" w:rsidRPr="00482CA1" w:rsidRDefault="00271445" w:rsidP="009D01B8">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color w:val="auto"/>
                <w:sz w:val="20"/>
                <w:szCs w:val="20"/>
              </w:rPr>
              <w:t>当該市町が被災した場合</w:t>
            </w:r>
          </w:p>
        </w:tc>
        <w:tc>
          <w:tcPr>
            <w:tcW w:w="2126" w:type="dxa"/>
          </w:tcPr>
          <w:p w:rsidR="00321696" w:rsidRDefault="00271445" w:rsidP="009D01B8">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color w:val="auto"/>
                <w:sz w:val="20"/>
                <w:szCs w:val="20"/>
              </w:rPr>
              <w:t>処理最前線として</w:t>
            </w:r>
          </w:p>
          <w:p w:rsidR="00271445" w:rsidRPr="00482CA1" w:rsidRDefault="00271445" w:rsidP="009D01B8">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color w:val="auto"/>
                <w:sz w:val="20"/>
                <w:szCs w:val="20"/>
              </w:rPr>
              <w:t>具体性のある計画</w:t>
            </w:r>
          </w:p>
        </w:tc>
        <w:tc>
          <w:tcPr>
            <w:tcW w:w="2285" w:type="dxa"/>
          </w:tcPr>
          <w:p w:rsidR="00482CA1" w:rsidRPr="00482CA1" w:rsidRDefault="00482CA1" w:rsidP="00482CA1">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進捗管理</w:t>
            </w:r>
          </w:p>
          <w:p w:rsidR="00482CA1" w:rsidRPr="00482CA1" w:rsidRDefault="00482CA1" w:rsidP="00482CA1">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実行計画の作成</w:t>
            </w:r>
          </w:p>
          <w:p w:rsidR="00482CA1" w:rsidRPr="00482CA1" w:rsidRDefault="00482CA1" w:rsidP="00482CA1">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初動体制、災害対応、状況把握、財政管理等</w:t>
            </w:r>
          </w:p>
          <w:p w:rsidR="00271445" w:rsidRPr="00482CA1" w:rsidRDefault="00482CA1" w:rsidP="00482CA1">
            <w:pPr>
              <w:pStyle w:val="Default"/>
              <w:rPr>
                <w:rFonts w:asciiTheme="majorEastAsia" w:eastAsiaTheme="majorEastAsia" w:hAnsiTheme="majorEastAsia"/>
                <w:color w:val="auto"/>
                <w:sz w:val="20"/>
                <w:szCs w:val="20"/>
              </w:rPr>
            </w:pPr>
            <w:r w:rsidRPr="00482CA1">
              <w:rPr>
                <w:rFonts w:asciiTheme="majorEastAsia" w:eastAsiaTheme="majorEastAsia" w:hAnsiTheme="majorEastAsia" w:cs="MS-Mincho" w:hint="eastAsia"/>
                <w:sz w:val="20"/>
                <w:szCs w:val="20"/>
              </w:rPr>
              <w:t>県及び隣接する市町、他地方公共団体・民間事業者団体への支援要請等</w:t>
            </w:r>
          </w:p>
        </w:tc>
        <w:tc>
          <w:tcPr>
            <w:tcW w:w="2251" w:type="dxa"/>
          </w:tcPr>
          <w:p w:rsidR="00482CA1" w:rsidRPr="00482CA1" w:rsidRDefault="00482CA1" w:rsidP="00482CA1">
            <w:pPr>
              <w:pStyle w:val="Default"/>
              <w:rPr>
                <w:rFonts w:asciiTheme="majorEastAsia" w:eastAsiaTheme="majorEastAsia" w:hAnsiTheme="majorEastAsia" w:cs="MS-Mincho"/>
                <w:sz w:val="20"/>
                <w:szCs w:val="20"/>
              </w:rPr>
            </w:pPr>
            <w:r w:rsidRPr="00482CA1">
              <w:rPr>
                <w:rFonts w:asciiTheme="majorEastAsia" w:eastAsiaTheme="majorEastAsia" w:hAnsiTheme="majorEastAsia" w:cs="MS-Mincho" w:hint="eastAsia"/>
                <w:sz w:val="20"/>
                <w:szCs w:val="20"/>
              </w:rPr>
              <w:t>進捗管理</w:t>
            </w:r>
          </w:p>
          <w:p w:rsidR="00482CA1" w:rsidRDefault="00482CA1" w:rsidP="00482CA1">
            <w:pPr>
              <w:autoSpaceDE w:val="0"/>
              <w:autoSpaceDN w:val="0"/>
              <w:adjustRightInd w:val="0"/>
              <w:jc w:val="left"/>
              <w:rPr>
                <w:rFonts w:asciiTheme="majorEastAsia" w:eastAsiaTheme="majorEastAsia" w:hAnsiTheme="majorEastAsia" w:cs="MS-Mincho"/>
                <w:kern w:val="0"/>
                <w:sz w:val="20"/>
                <w:szCs w:val="20"/>
              </w:rPr>
            </w:pPr>
            <w:r>
              <w:rPr>
                <w:rFonts w:asciiTheme="majorEastAsia" w:eastAsiaTheme="majorEastAsia" w:hAnsiTheme="majorEastAsia" w:cs="MS-Mincho" w:hint="eastAsia"/>
                <w:kern w:val="0"/>
                <w:sz w:val="20"/>
                <w:szCs w:val="20"/>
              </w:rPr>
              <w:t>復旧・復興計画と合わせた処理・再資源化</w:t>
            </w:r>
          </w:p>
          <w:p w:rsidR="00271445" w:rsidRPr="00271445" w:rsidRDefault="00482CA1" w:rsidP="00482CA1">
            <w:pPr>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cs="MS-Mincho" w:hint="eastAsia"/>
                <w:kern w:val="0"/>
                <w:sz w:val="20"/>
                <w:szCs w:val="20"/>
              </w:rPr>
              <w:t>他地方公共団体・民間事業者団体への</w:t>
            </w:r>
            <w:r w:rsidRPr="00482CA1">
              <w:rPr>
                <w:rFonts w:asciiTheme="majorEastAsia" w:eastAsiaTheme="majorEastAsia" w:hAnsiTheme="majorEastAsia" w:cs="MS-Mincho" w:hint="eastAsia"/>
                <w:kern w:val="0"/>
                <w:sz w:val="20"/>
                <w:szCs w:val="20"/>
              </w:rPr>
              <w:t>支援要請</w:t>
            </w:r>
            <w:r w:rsidRPr="00482CA1">
              <w:rPr>
                <w:rFonts w:asciiTheme="majorEastAsia" w:eastAsiaTheme="majorEastAsia" w:hAnsiTheme="majorEastAsia" w:cs="MS-Mincho" w:hint="eastAsia"/>
                <w:sz w:val="20"/>
                <w:szCs w:val="20"/>
              </w:rPr>
              <w:t>等</w:t>
            </w:r>
          </w:p>
        </w:tc>
      </w:tr>
      <w:tr w:rsidR="00271445" w:rsidTr="00220787">
        <w:tc>
          <w:tcPr>
            <w:tcW w:w="416" w:type="dxa"/>
            <w:vMerge/>
          </w:tcPr>
          <w:p w:rsidR="00271445" w:rsidRPr="00271445" w:rsidRDefault="00271445" w:rsidP="009D01B8">
            <w:pPr>
              <w:pStyle w:val="Default"/>
              <w:rPr>
                <w:rFonts w:asciiTheme="majorEastAsia" w:eastAsiaTheme="majorEastAsia" w:hAnsiTheme="majorEastAsia"/>
                <w:color w:val="auto"/>
                <w:sz w:val="20"/>
                <w:szCs w:val="20"/>
              </w:rPr>
            </w:pPr>
          </w:p>
        </w:tc>
        <w:tc>
          <w:tcPr>
            <w:tcW w:w="1779" w:type="dxa"/>
          </w:tcPr>
          <w:p w:rsidR="00271445" w:rsidRPr="00482CA1" w:rsidRDefault="00271445" w:rsidP="009D01B8">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color w:val="auto"/>
                <w:sz w:val="20"/>
                <w:szCs w:val="20"/>
              </w:rPr>
              <w:t>県内外の他の市町を支援する場合</w:t>
            </w:r>
          </w:p>
        </w:tc>
        <w:tc>
          <w:tcPr>
            <w:tcW w:w="2126" w:type="dxa"/>
          </w:tcPr>
          <w:p w:rsidR="00482CA1" w:rsidRPr="00482CA1" w:rsidRDefault="00482CA1" w:rsidP="00482CA1">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支援対策（組織・人員・機材等）に関する計画</w:t>
            </w:r>
          </w:p>
          <w:p w:rsidR="00271445" w:rsidRPr="00482CA1" w:rsidRDefault="00482CA1" w:rsidP="00482CA1">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sz w:val="20"/>
                <w:szCs w:val="20"/>
              </w:rPr>
              <w:t>支援協定の締結</w:t>
            </w:r>
          </w:p>
        </w:tc>
        <w:tc>
          <w:tcPr>
            <w:tcW w:w="2285" w:type="dxa"/>
          </w:tcPr>
          <w:p w:rsidR="00482CA1" w:rsidRPr="00482CA1" w:rsidRDefault="00482CA1" w:rsidP="00482CA1">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支援に必要な情報収集・支援の実施</w:t>
            </w:r>
          </w:p>
          <w:p w:rsidR="00271445" w:rsidRPr="00271445" w:rsidRDefault="00482CA1" w:rsidP="00482CA1">
            <w:pPr>
              <w:pStyle w:val="Default"/>
              <w:rPr>
                <w:rFonts w:asciiTheme="majorEastAsia" w:eastAsiaTheme="majorEastAsia" w:hAnsiTheme="majorEastAsia"/>
                <w:color w:val="auto"/>
                <w:sz w:val="20"/>
                <w:szCs w:val="20"/>
              </w:rPr>
            </w:pPr>
            <w:r w:rsidRPr="00482CA1">
              <w:rPr>
                <w:rFonts w:asciiTheme="majorEastAsia" w:eastAsiaTheme="majorEastAsia" w:hAnsiTheme="majorEastAsia" w:hint="eastAsia"/>
                <w:sz w:val="20"/>
                <w:szCs w:val="20"/>
              </w:rPr>
              <w:t>災害対策経験者等の派遣</w:t>
            </w:r>
          </w:p>
        </w:tc>
        <w:tc>
          <w:tcPr>
            <w:tcW w:w="2251" w:type="dxa"/>
          </w:tcPr>
          <w:p w:rsidR="00482CA1" w:rsidRPr="00482CA1" w:rsidRDefault="00482CA1" w:rsidP="00482CA1">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支援に必要な情報収集・支援の実施</w:t>
            </w:r>
          </w:p>
          <w:p w:rsidR="00482CA1" w:rsidRPr="00482CA1" w:rsidRDefault="00482CA1" w:rsidP="00482CA1">
            <w:pPr>
              <w:jc w:val="left"/>
              <w:rPr>
                <w:rFonts w:asciiTheme="majorEastAsia" w:eastAsiaTheme="majorEastAsia" w:hAnsiTheme="majorEastAsia"/>
                <w:sz w:val="20"/>
                <w:szCs w:val="20"/>
              </w:rPr>
            </w:pPr>
            <w:r w:rsidRPr="00482CA1">
              <w:rPr>
                <w:rFonts w:asciiTheme="majorEastAsia" w:eastAsiaTheme="majorEastAsia" w:hAnsiTheme="majorEastAsia" w:hint="eastAsia"/>
                <w:sz w:val="20"/>
                <w:szCs w:val="20"/>
              </w:rPr>
              <w:t>長期支援の実施検討</w:t>
            </w:r>
          </w:p>
          <w:p w:rsidR="00271445" w:rsidRPr="00271445" w:rsidRDefault="00271445" w:rsidP="009D01B8">
            <w:pPr>
              <w:pStyle w:val="Default"/>
              <w:rPr>
                <w:rFonts w:asciiTheme="majorEastAsia" w:eastAsiaTheme="majorEastAsia" w:hAnsiTheme="majorEastAsia"/>
                <w:color w:val="auto"/>
                <w:sz w:val="20"/>
                <w:szCs w:val="20"/>
              </w:rPr>
            </w:pPr>
          </w:p>
        </w:tc>
      </w:tr>
    </w:tbl>
    <w:p w:rsidR="00271445" w:rsidRDefault="00307C2B" w:rsidP="004D377E">
      <w:pPr>
        <w:pStyle w:val="Default"/>
        <w:wordWrap w:val="0"/>
        <w:ind w:leftChars="100" w:left="210" w:firstLineChars="100" w:firstLine="180"/>
        <w:jc w:val="right"/>
        <w:rPr>
          <w:rFonts w:asciiTheme="majorEastAsia" w:eastAsiaTheme="majorEastAsia" w:hAnsiTheme="majorEastAsia"/>
          <w:i/>
          <w:color w:val="auto"/>
          <w:sz w:val="18"/>
          <w:szCs w:val="18"/>
        </w:rPr>
      </w:pPr>
      <w:r w:rsidRPr="00307C2B">
        <w:rPr>
          <w:rFonts w:asciiTheme="majorEastAsia" w:eastAsiaTheme="majorEastAsia" w:hAnsiTheme="majorEastAsia" w:hint="eastAsia"/>
          <w:i/>
          <w:color w:val="auto"/>
          <w:sz w:val="18"/>
          <w:szCs w:val="18"/>
        </w:rPr>
        <w:t>出典：環境省「災害廃棄物対策指針」に加筆</w:t>
      </w:r>
      <w:r w:rsidR="004D377E">
        <w:rPr>
          <w:rFonts w:asciiTheme="majorEastAsia" w:eastAsiaTheme="majorEastAsia" w:hAnsiTheme="majorEastAsia" w:hint="eastAsia"/>
          <w:i/>
          <w:color w:val="auto"/>
          <w:sz w:val="18"/>
          <w:szCs w:val="18"/>
        </w:rPr>
        <w:t xml:space="preserve">　</w:t>
      </w:r>
    </w:p>
    <w:p w:rsidR="00307C2B" w:rsidRDefault="00307C2B">
      <w:pPr>
        <w:widowControl/>
        <w:jc w:val="left"/>
        <w:rPr>
          <w:rFonts w:asciiTheme="majorEastAsia" w:eastAsiaTheme="majorEastAsia" w:hAnsiTheme="majorEastAsia" w:cs="ＭＳ ゴシック"/>
          <w:i/>
          <w:kern w:val="0"/>
          <w:sz w:val="18"/>
          <w:szCs w:val="18"/>
        </w:rPr>
      </w:pPr>
      <w:r>
        <w:rPr>
          <w:rFonts w:asciiTheme="majorEastAsia" w:eastAsiaTheme="majorEastAsia" w:hAnsiTheme="majorEastAsia"/>
          <w:i/>
          <w:sz w:val="18"/>
          <w:szCs w:val="18"/>
        </w:rPr>
        <w:br w:type="page"/>
      </w:r>
    </w:p>
    <w:p w:rsidR="008C1410" w:rsidRPr="00C1231E" w:rsidRDefault="00C00F6E" w:rsidP="008C1410">
      <w:pPr>
        <w:pStyle w:val="3"/>
        <w:ind w:leftChars="0" w:left="0"/>
        <w:jc w:val="left"/>
        <w:rPr>
          <w:rFonts w:asciiTheme="majorEastAsia" w:hAnsiTheme="majorEastAsia"/>
          <w:b/>
          <w:sz w:val="22"/>
        </w:rPr>
      </w:pPr>
      <w:bookmarkStart w:id="24" w:name="_Toc507142969"/>
      <w:bookmarkStart w:id="25" w:name="_Toc507751771"/>
      <w:r w:rsidRPr="00C1231E">
        <w:rPr>
          <w:rFonts w:asciiTheme="majorEastAsia" w:hAnsiTheme="majorEastAsia" w:hint="eastAsia"/>
          <w:b/>
          <w:sz w:val="22"/>
        </w:rPr>
        <w:lastRenderedPageBreak/>
        <w:t>（２</w:t>
      </w:r>
      <w:r w:rsidR="008C1410" w:rsidRPr="00C1231E">
        <w:rPr>
          <w:rFonts w:asciiTheme="majorEastAsia" w:hAnsiTheme="majorEastAsia" w:hint="eastAsia"/>
          <w:b/>
          <w:sz w:val="22"/>
        </w:rPr>
        <w:t>）災害廃棄物処理実行計画の位置付け</w:t>
      </w:r>
      <w:bookmarkEnd w:id="24"/>
      <w:bookmarkEnd w:id="25"/>
    </w:p>
    <w:p w:rsidR="00612B1C" w:rsidRPr="00C1231E" w:rsidRDefault="00C937A7" w:rsidP="00612B1C">
      <w:pPr>
        <w:pStyle w:val="ac"/>
        <w:numPr>
          <w:ilvl w:val="0"/>
          <w:numId w:val="7"/>
        </w:numPr>
        <w:autoSpaceDE w:val="0"/>
        <w:autoSpaceDN w:val="0"/>
        <w:adjustRightInd w:val="0"/>
        <w:ind w:leftChars="0"/>
        <w:jc w:val="left"/>
        <w:rPr>
          <w:rFonts w:asciiTheme="majorEastAsia" w:eastAsiaTheme="majorEastAsia" w:hAnsiTheme="majorEastAsia" w:cs="ＭＳ 明朝"/>
          <w:color w:val="000000"/>
          <w:kern w:val="0"/>
          <w:sz w:val="22"/>
        </w:rPr>
      </w:pPr>
      <w:r w:rsidRPr="00C1231E">
        <w:rPr>
          <w:rFonts w:asciiTheme="majorEastAsia" w:eastAsiaTheme="majorEastAsia" w:hAnsiTheme="majorEastAsia" w:cs="ＭＳ 明朝" w:hint="eastAsia"/>
          <w:color w:val="000000"/>
          <w:kern w:val="0"/>
          <w:sz w:val="22"/>
        </w:rPr>
        <w:t>被災市町または事務委託を受けた県は、</w:t>
      </w:r>
      <w:r w:rsidR="00DA35A5" w:rsidRPr="00C1231E">
        <w:rPr>
          <w:rFonts w:asciiTheme="majorEastAsia" w:eastAsiaTheme="majorEastAsia" w:hAnsiTheme="majorEastAsia" w:cs="ＭＳ 明朝" w:hint="eastAsia"/>
          <w:color w:val="000000"/>
          <w:kern w:val="0"/>
          <w:sz w:val="22"/>
        </w:rPr>
        <w:t>発災後に国が</w:t>
      </w:r>
      <w:r w:rsidR="00612B1C" w:rsidRPr="00C1231E">
        <w:rPr>
          <w:rFonts w:asciiTheme="majorEastAsia" w:eastAsiaTheme="majorEastAsia" w:hAnsiTheme="majorEastAsia" w:cs="ＭＳ 明朝" w:hint="eastAsia"/>
          <w:color w:val="000000"/>
          <w:kern w:val="0"/>
          <w:sz w:val="22"/>
        </w:rPr>
        <w:t>策定する「災害廃棄物の処理指針（マスタープラン）」</w:t>
      </w:r>
      <w:r w:rsidR="00DA35A5" w:rsidRPr="00C1231E">
        <w:rPr>
          <w:rFonts w:asciiTheme="majorEastAsia" w:eastAsiaTheme="majorEastAsia" w:hAnsiTheme="majorEastAsia" w:cs="ＭＳ 明朝" w:hint="eastAsia"/>
          <w:color w:val="000000"/>
          <w:kern w:val="0"/>
          <w:sz w:val="22"/>
        </w:rPr>
        <w:t>や発災前に策定した「災害廃棄物処理計画」に基づき</w:t>
      </w:r>
      <w:r w:rsidR="00612B1C" w:rsidRPr="00C1231E">
        <w:rPr>
          <w:rFonts w:asciiTheme="majorEastAsia" w:eastAsiaTheme="majorEastAsia" w:hAnsiTheme="majorEastAsia" w:cs="ＭＳ 明朝" w:hint="eastAsia"/>
          <w:color w:val="000000"/>
          <w:kern w:val="0"/>
          <w:sz w:val="22"/>
        </w:rPr>
        <w:t>、被災状況</w:t>
      </w:r>
      <w:r w:rsidR="004A0391" w:rsidRPr="00C1231E">
        <w:rPr>
          <w:rFonts w:asciiTheme="majorEastAsia" w:eastAsiaTheme="majorEastAsia" w:hAnsiTheme="majorEastAsia" w:cs="ＭＳ 明朝" w:hint="eastAsia"/>
          <w:color w:val="000000"/>
          <w:kern w:val="0"/>
          <w:sz w:val="22"/>
        </w:rPr>
        <w:t>及び</w:t>
      </w:r>
      <w:r w:rsidR="0014786C" w:rsidRPr="00C1231E">
        <w:rPr>
          <w:rFonts w:asciiTheme="majorEastAsia" w:eastAsiaTheme="majorEastAsia" w:hAnsiTheme="majorEastAsia" w:cs="ＭＳ 明朝" w:hint="eastAsia"/>
          <w:color w:val="000000"/>
          <w:kern w:val="0"/>
          <w:sz w:val="22"/>
        </w:rPr>
        <w:t>廃棄物の</w:t>
      </w:r>
      <w:r w:rsidR="004A0391" w:rsidRPr="00C1231E">
        <w:rPr>
          <w:rFonts w:asciiTheme="majorEastAsia" w:eastAsiaTheme="majorEastAsia" w:hAnsiTheme="majorEastAsia" w:cs="ＭＳ 明朝" w:hint="eastAsia"/>
          <w:color w:val="000000"/>
          <w:kern w:val="0"/>
          <w:sz w:val="22"/>
        </w:rPr>
        <w:t>特性に応じた処理の基本方針を含む</w:t>
      </w:r>
      <w:r w:rsidRPr="00C1231E">
        <w:rPr>
          <w:rFonts w:asciiTheme="majorEastAsia" w:eastAsiaTheme="majorEastAsia" w:hAnsiTheme="majorEastAsia" w:cs="ＭＳ 明朝" w:hint="eastAsia"/>
          <w:color w:val="000000"/>
          <w:kern w:val="0"/>
          <w:sz w:val="22"/>
        </w:rPr>
        <w:t>災害廃棄物処理実行計画</w:t>
      </w:r>
      <w:r w:rsidR="004A0391" w:rsidRPr="00C1231E">
        <w:rPr>
          <w:rFonts w:asciiTheme="majorEastAsia" w:eastAsiaTheme="majorEastAsia" w:hAnsiTheme="majorEastAsia" w:cs="ＭＳ 明朝" w:hint="eastAsia"/>
          <w:color w:val="000000"/>
          <w:kern w:val="0"/>
          <w:sz w:val="22"/>
        </w:rPr>
        <w:t>（以下「実行計画」という。）</w:t>
      </w:r>
      <w:r w:rsidRPr="00C1231E">
        <w:rPr>
          <w:rFonts w:asciiTheme="majorEastAsia" w:eastAsiaTheme="majorEastAsia" w:hAnsiTheme="majorEastAsia" w:cs="ＭＳ 明朝" w:hint="eastAsia"/>
          <w:color w:val="000000"/>
          <w:kern w:val="0"/>
          <w:sz w:val="22"/>
        </w:rPr>
        <w:t>を策定する</w:t>
      </w:r>
      <w:r w:rsidR="00612B1C" w:rsidRPr="00C1231E">
        <w:rPr>
          <w:rFonts w:asciiTheme="majorEastAsia" w:eastAsiaTheme="majorEastAsia" w:hAnsiTheme="majorEastAsia" w:cs="ＭＳ 明朝" w:hint="eastAsia"/>
          <w:color w:val="000000"/>
          <w:kern w:val="0"/>
          <w:sz w:val="22"/>
        </w:rPr>
        <w:t>。</w:t>
      </w:r>
    </w:p>
    <w:p w:rsidR="00612B1C" w:rsidRPr="00612B1C" w:rsidRDefault="00612B1C" w:rsidP="00612B1C">
      <w:pPr>
        <w:pStyle w:val="ac"/>
        <w:numPr>
          <w:ilvl w:val="0"/>
          <w:numId w:val="7"/>
        </w:numPr>
        <w:autoSpaceDE w:val="0"/>
        <w:autoSpaceDN w:val="0"/>
        <w:adjustRightInd w:val="0"/>
        <w:ind w:leftChars="0"/>
        <w:jc w:val="left"/>
        <w:rPr>
          <w:rFonts w:asciiTheme="majorEastAsia" w:eastAsiaTheme="majorEastAsia" w:hAnsiTheme="majorEastAsia" w:cs="ＭＳ 明朝"/>
          <w:color w:val="000000"/>
          <w:kern w:val="0"/>
          <w:sz w:val="22"/>
        </w:rPr>
      </w:pPr>
      <w:r w:rsidRPr="00C1231E">
        <w:rPr>
          <w:rFonts w:asciiTheme="majorEastAsia" w:eastAsiaTheme="majorEastAsia" w:hAnsiTheme="majorEastAsia" w:cs="ＭＳ 明朝" w:hint="eastAsia"/>
          <w:color w:val="000000"/>
          <w:kern w:val="0"/>
          <w:sz w:val="22"/>
        </w:rPr>
        <w:t>実行計画</w:t>
      </w:r>
      <w:r w:rsidR="008E29D5" w:rsidRPr="00C1231E">
        <w:rPr>
          <w:rFonts w:asciiTheme="majorEastAsia" w:eastAsiaTheme="majorEastAsia" w:hAnsiTheme="majorEastAsia" w:cs="ＭＳ 明朝" w:hint="eastAsia"/>
          <w:color w:val="000000"/>
          <w:kern w:val="0"/>
          <w:sz w:val="22"/>
        </w:rPr>
        <w:t>の策定にあたっては、県は市町に対し支援を行うとともに、</w:t>
      </w:r>
      <w:r w:rsidRPr="00C1231E">
        <w:rPr>
          <w:rFonts w:asciiTheme="majorEastAsia" w:eastAsiaTheme="majorEastAsia" w:hAnsiTheme="majorEastAsia" w:cs="ＭＳ 明朝" w:hint="eastAsia"/>
          <w:color w:val="000000"/>
          <w:kern w:val="0"/>
          <w:sz w:val="22"/>
        </w:rPr>
        <w:t>国からの処理指針の提示がない場合であっても、実行計画が災害廃棄物の適正かつ計画</w:t>
      </w:r>
      <w:r w:rsidRPr="00612B1C">
        <w:rPr>
          <w:rFonts w:asciiTheme="majorEastAsia" w:eastAsiaTheme="majorEastAsia" w:hAnsiTheme="majorEastAsia" w:cs="ＭＳ 明朝" w:hint="eastAsia"/>
          <w:color w:val="000000"/>
          <w:kern w:val="0"/>
          <w:sz w:val="22"/>
        </w:rPr>
        <w:t>的処理に必要なものであることを踏まえ、災害の規模に応じて、災害廃棄物処理の実施主体において策定の判断を行</w:t>
      </w:r>
      <w:r w:rsidR="00F94233">
        <w:rPr>
          <w:rFonts w:asciiTheme="majorEastAsia" w:eastAsiaTheme="majorEastAsia" w:hAnsiTheme="majorEastAsia" w:cs="ＭＳ 明朝" w:hint="eastAsia"/>
          <w:color w:val="000000"/>
          <w:kern w:val="0"/>
          <w:sz w:val="22"/>
        </w:rPr>
        <w:t>う</w:t>
      </w:r>
      <w:r w:rsidRPr="00612B1C">
        <w:rPr>
          <w:rFonts w:asciiTheme="majorEastAsia" w:eastAsiaTheme="majorEastAsia" w:hAnsiTheme="majorEastAsia" w:cs="ＭＳ 明朝" w:hint="eastAsia"/>
          <w:color w:val="000000"/>
          <w:kern w:val="0"/>
          <w:sz w:val="22"/>
        </w:rPr>
        <w:t>。</w:t>
      </w:r>
      <w:r w:rsidRPr="00612B1C">
        <w:rPr>
          <w:rFonts w:asciiTheme="majorEastAsia" w:eastAsiaTheme="majorEastAsia" w:hAnsiTheme="majorEastAsia" w:cs="ＭＳ 明朝"/>
          <w:color w:val="000000"/>
          <w:kern w:val="0"/>
          <w:sz w:val="22"/>
        </w:rPr>
        <w:t xml:space="preserve"> </w:t>
      </w:r>
    </w:p>
    <w:p w:rsidR="00546E7E" w:rsidRPr="000E2333" w:rsidRDefault="00612B1C" w:rsidP="0019246E">
      <w:pPr>
        <w:pStyle w:val="ac"/>
        <w:widowControl/>
        <w:numPr>
          <w:ilvl w:val="0"/>
          <w:numId w:val="7"/>
        </w:numPr>
        <w:autoSpaceDE w:val="0"/>
        <w:autoSpaceDN w:val="0"/>
        <w:adjustRightInd w:val="0"/>
        <w:ind w:leftChars="0"/>
        <w:jc w:val="left"/>
        <w:rPr>
          <w:rFonts w:asciiTheme="majorEastAsia" w:eastAsiaTheme="majorEastAsia" w:hAnsiTheme="majorEastAsia" w:cs="ＭＳ ゴシック"/>
          <w:kern w:val="0"/>
          <w:sz w:val="22"/>
        </w:rPr>
      </w:pPr>
      <w:r w:rsidRPr="00553C36">
        <w:rPr>
          <w:rFonts w:asciiTheme="majorEastAsia" w:eastAsiaTheme="majorEastAsia" w:hAnsiTheme="majorEastAsia" w:cs="ＤＦ平成明朝体W3" w:hint="eastAsia"/>
          <w:kern w:val="0"/>
          <w:sz w:val="22"/>
        </w:rPr>
        <w:t>実行計画は、災害廃棄物処理事業費国庫補助金及び廃棄物処理施設災害復旧事業費国庫補助金を申請する際の添付資料の一つとなるため、国庫補助金申請の観点からも実行計画を策定しておく必要があ</w:t>
      </w:r>
      <w:r w:rsidR="00F94233" w:rsidRPr="00553C36">
        <w:rPr>
          <w:rFonts w:asciiTheme="majorEastAsia" w:eastAsiaTheme="majorEastAsia" w:hAnsiTheme="majorEastAsia" w:cs="ＤＦ平成明朝体W3" w:hint="eastAsia"/>
          <w:kern w:val="0"/>
          <w:sz w:val="22"/>
        </w:rPr>
        <w:t>る</w:t>
      </w:r>
      <w:r w:rsidRPr="00553C36">
        <w:rPr>
          <w:rFonts w:asciiTheme="majorEastAsia" w:eastAsiaTheme="majorEastAsia" w:hAnsiTheme="majorEastAsia" w:cs="ＤＦ平成明朝体W3" w:hint="eastAsia"/>
          <w:kern w:val="0"/>
          <w:sz w:val="22"/>
        </w:rPr>
        <w:t>。</w:t>
      </w:r>
    </w:p>
    <w:p w:rsidR="000E2333" w:rsidRPr="00553C36" w:rsidRDefault="000E2333" w:rsidP="000E2333">
      <w:pPr>
        <w:pStyle w:val="ac"/>
        <w:widowControl/>
        <w:autoSpaceDE w:val="0"/>
        <w:autoSpaceDN w:val="0"/>
        <w:adjustRightInd w:val="0"/>
        <w:ind w:leftChars="0" w:left="585"/>
        <w:jc w:val="left"/>
        <w:rPr>
          <w:rFonts w:asciiTheme="majorEastAsia" w:eastAsiaTheme="majorEastAsia" w:hAnsiTheme="majorEastAsia" w:cs="ＭＳ ゴシック"/>
          <w:kern w:val="0"/>
          <w:sz w:val="22"/>
        </w:rPr>
      </w:pPr>
    </w:p>
    <w:p w:rsidR="00546E7E" w:rsidRDefault="00E6536D" w:rsidP="00D03C9F">
      <w:pPr>
        <w:widowControl/>
        <w:autoSpaceDE w:val="0"/>
        <w:autoSpaceDN w:val="0"/>
        <w:adjustRightInd w:val="0"/>
        <w:jc w:val="center"/>
        <w:rPr>
          <w:rFonts w:asciiTheme="majorEastAsia" w:eastAsiaTheme="majorEastAsia" w:hAnsiTheme="majorEastAsia" w:cs="ＭＳ ゴシック"/>
          <w:kern w:val="0"/>
          <w:sz w:val="22"/>
        </w:rPr>
      </w:pPr>
      <w:r>
        <w:rPr>
          <w:rFonts w:ascii="ＭＳ 明朝" w:eastAsia="ＭＳ 明朝" w:hAnsi="ＭＳ 明朝" w:cs="ＭＳ 明朝"/>
          <w:noProof/>
          <w:color w:val="000000"/>
        </w:rPr>
        <mc:AlternateContent>
          <mc:Choice Requires="wps">
            <w:drawing>
              <wp:anchor distT="0" distB="0" distL="114300" distR="114300" simplePos="0" relativeHeight="251721728" behindDoc="0" locked="0" layoutInCell="1" allowOverlap="1" wp14:anchorId="1E83CA00" wp14:editId="40E92F54">
                <wp:simplePos x="0" y="0"/>
                <wp:positionH relativeFrom="column">
                  <wp:posOffset>4321175</wp:posOffset>
                </wp:positionH>
                <wp:positionV relativeFrom="paragraph">
                  <wp:posOffset>3853402</wp:posOffset>
                </wp:positionV>
                <wp:extent cx="1257308" cy="286385"/>
                <wp:effectExtent l="0" t="0" r="0" b="0"/>
                <wp:wrapNone/>
                <wp:docPr id="157805" name="正方形/長方形 157805"/>
                <wp:cNvGraphicFramePr/>
                <a:graphic xmlns:a="http://schemas.openxmlformats.org/drawingml/2006/main">
                  <a:graphicData uri="http://schemas.microsoft.com/office/word/2010/wordprocessingShape">
                    <wps:wsp>
                      <wps:cNvSpPr/>
                      <wps:spPr>
                        <a:xfrm>
                          <a:off x="0" y="0"/>
                          <a:ext cx="1257308" cy="2863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4B2E" w:rsidRPr="008E29D5" w:rsidRDefault="005C4B2E" w:rsidP="00E6536D">
                            <w:pPr>
                              <w:spacing w:line="280" w:lineRule="exact"/>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※発</w:t>
                            </w:r>
                            <w:r>
                              <w:rPr>
                                <w:rFonts w:asciiTheme="majorEastAsia" w:eastAsiaTheme="majorEastAsia" w:hAnsiTheme="majorEastAsia"/>
                                <w:b/>
                                <w:color w:val="000000" w:themeColor="text1"/>
                                <w:sz w:val="20"/>
                                <w:szCs w:val="20"/>
                              </w:rPr>
                              <w:t>災</w:t>
                            </w:r>
                            <w:r>
                              <w:rPr>
                                <w:rFonts w:asciiTheme="majorEastAsia" w:eastAsiaTheme="majorEastAsia" w:hAnsiTheme="majorEastAsia" w:hint="eastAsia"/>
                                <w:b/>
                                <w:color w:val="000000" w:themeColor="text1"/>
                                <w:sz w:val="20"/>
                                <w:szCs w:val="20"/>
                              </w:rPr>
                              <w:t>後</w:t>
                            </w:r>
                            <w:r>
                              <w:rPr>
                                <w:rFonts w:asciiTheme="majorEastAsia" w:eastAsiaTheme="majorEastAsia" w:hAnsiTheme="majorEastAsia"/>
                                <w:b/>
                                <w:color w:val="000000" w:themeColor="text1"/>
                                <w:sz w:val="20"/>
                                <w:szCs w:val="20"/>
                              </w:rPr>
                              <w:t>策定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3CA00" id="正方形/長方形 157805" o:spid="_x0000_s1123" style="position:absolute;left:0;text-align:left;margin-left:340.25pt;margin-top:303.4pt;width:99pt;height:22.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" fillcolor="white [3212]" stroked="f" strokeweight="2pt">
                <v:textbox>
                  <w:txbxContent>
                    <w:p w:rsidR="005C4B2E" w:rsidRPr="008E29D5" w:rsidRDefault="005C4B2E" w:rsidP="00E6536D">
                      <w:pPr>
                        <w:spacing w:line="280" w:lineRule="exact"/>
                        <w:jc w:val="center"/>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※発</w:t>
                      </w:r>
                      <w:r>
                        <w:rPr>
                          <w:rFonts w:asciiTheme="majorEastAsia" w:eastAsiaTheme="majorEastAsia" w:hAnsiTheme="majorEastAsia"/>
                          <w:b/>
                          <w:color w:val="000000" w:themeColor="text1"/>
                          <w:sz w:val="20"/>
                          <w:szCs w:val="20"/>
                        </w:rPr>
                        <w:t>災</w:t>
                      </w:r>
                      <w:r>
                        <w:rPr>
                          <w:rFonts w:asciiTheme="majorEastAsia" w:eastAsiaTheme="majorEastAsia" w:hAnsiTheme="majorEastAsia" w:hint="eastAsia"/>
                          <w:b/>
                          <w:color w:val="000000" w:themeColor="text1"/>
                          <w:sz w:val="20"/>
                          <w:szCs w:val="20"/>
                        </w:rPr>
                        <w:t>後</w:t>
                      </w:r>
                      <w:r>
                        <w:rPr>
                          <w:rFonts w:asciiTheme="majorEastAsia" w:eastAsiaTheme="majorEastAsia" w:hAnsiTheme="majorEastAsia"/>
                          <w:b/>
                          <w:color w:val="000000" w:themeColor="text1"/>
                          <w:sz w:val="20"/>
                          <w:szCs w:val="20"/>
                        </w:rPr>
                        <w:t>策定</w:t>
                      </w:r>
                    </w:p>
                  </w:txbxContent>
                </v:textbox>
              </v:rect>
            </w:pict>
          </mc:Fallback>
        </mc:AlternateContent>
      </w:r>
      <w:r w:rsidR="008E29D5">
        <w:rPr>
          <w:rFonts w:ascii="ＭＳ 明朝" w:eastAsia="ＭＳ 明朝" w:hAnsi="ＭＳ 明朝" w:cs="ＭＳ 明朝"/>
          <w:noProof/>
          <w:color w:val="000000"/>
        </w:rPr>
        <mc:AlternateContent>
          <mc:Choice Requires="wps">
            <w:drawing>
              <wp:anchor distT="0" distB="0" distL="114300" distR="114300" simplePos="0" relativeHeight="251715584" behindDoc="0" locked="0" layoutInCell="1" allowOverlap="1" wp14:anchorId="4CC96E60" wp14:editId="669C2FF1">
                <wp:simplePos x="0" y="0"/>
                <wp:positionH relativeFrom="column">
                  <wp:posOffset>1600200</wp:posOffset>
                </wp:positionH>
                <wp:positionV relativeFrom="paragraph">
                  <wp:posOffset>12700</wp:posOffset>
                </wp:positionV>
                <wp:extent cx="2166620" cy="286385"/>
                <wp:effectExtent l="0" t="0" r="5080" b="0"/>
                <wp:wrapNone/>
                <wp:docPr id="157794" name="正方形/長方形 157794"/>
                <wp:cNvGraphicFramePr/>
                <a:graphic xmlns:a="http://schemas.openxmlformats.org/drawingml/2006/main">
                  <a:graphicData uri="http://schemas.microsoft.com/office/word/2010/wordprocessingShape">
                    <wps:wsp>
                      <wps:cNvSpPr/>
                      <wps:spPr>
                        <a:xfrm>
                          <a:off x="0" y="0"/>
                          <a:ext cx="2166620" cy="28638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4B2E" w:rsidRPr="008E29D5" w:rsidRDefault="005C4B2E" w:rsidP="008E29D5">
                            <w:pPr>
                              <w:spacing w:line="280" w:lineRule="exact"/>
                              <w:jc w:val="center"/>
                              <w:rPr>
                                <w:rFonts w:asciiTheme="majorEastAsia" w:eastAsiaTheme="majorEastAsia" w:hAnsiTheme="majorEastAsia"/>
                                <w:b/>
                                <w:color w:val="000000" w:themeColor="text1"/>
                                <w:sz w:val="20"/>
                                <w:szCs w:val="20"/>
                              </w:rPr>
                            </w:pPr>
                            <w:r w:rsidRPr="008E29D5">
                              <w:rPr>
                                <w:rFonts w:asciiTheme="majorEastAsia" w:eastAsiaTheme="majorEastAsia" w:hAnsiTheme="majorEastAsia" w:hint="eastAsia"/>
                                <w:b/>
                                <w:color w:val="000000" w:themeColor="text1"/>
                                <w:sz w:val="20"/>
                                <w:szCs w:val="20"/>
                              </w:rPr>
                              <w:t>地方公共団体</w:t>
                            </w:r>
                            <w:r w:rsidRPr="008E29D5">
                              <w:rPr>
                                <w:rFonts w:asciiTheme="majorEastAsia" w:eastAsiaTheme="majorEastAsia" w:hAnsiTheme="majorEastAsia"/>
                                <w:b/>
                                <w:color w:val="000000" w:themeColor="text1"/>
                                <w:sz w:val="20"/>
                                <w:szCs w:val="20"/>
                              </w:rPr>
                              <w:t>（県・市町）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C96E60" id="正方形/長方形 157794" o:spid="_x0000_s1124" style="position:absolute;left:0;text-align:left;margin-left:126pt;margin-top:1pt;width:170.6pt;height:22.55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" fillcolor="white [3212]" stroked="f" strokeweight="2pt">
                <v:textbox>
                  <w:txbxContent>
                    <w:p w:rsidR="005C4B2E" w:rsidRPr="008E29D5" w:rsidRDefault="005C4B2E" w:rsidP="008E29D5">
                      <w:pPr>
                        <w:spacing w:line="280" w:lineRule="exact"/>
                        <w:jc w:val="center"/>
                        <w:rPr>
                          <w:rFonts w:asciiTheme="majorEastAsia" w:eastAsiaTheme="majorEastAsia" w:hAnsiTheme="majorEastAsia"/>
                          <w:b/>
                          <w:color w:val="000000" w:themeColor="text1"/>
                          <w:sz w:val="20"/>
                          <w:szCs w:val="20"/>
                        </w:rPr>
                      </w:pPr>
                      <w:r w:rsidRPr="008E29D5">
                        <w:rPr>
                          <w:rFonts w:asciiTheme="majorEastAsia" w:eastAsiaTheme="majorEastAsia" w:hAnsiTheme="majorEastAsia" w:hint="eastAsia"/>
                          <w:b/>
                          <w:color w:val="000000" w:themeColor="text1"/>
                          <w:sz w:val="20"/>
                          <w:szCs w:val="20"/>
                        </w:rPr>
                        <w:t>地方公共団体</w:t>
                      </w:r>
                      <w:r w:rsidRPr="008E29D5">
                        <w:rPr>
                          <w:rFonts w:asciiTheme="majorEastAsia" w:eastAsiaTheme="majorEastAsia" w:hAnsiTheme="majorEastAsia"/>
                          <w:b/>
                          <w:color w:val="000000" w:themeColor="text1"/>
                          <w:sz w:val="20"/>
                          <w:szCs w:val="20"/>
                        </w:rPr>
                        <w:t>（県・市町）</w:t>
                      </w:r>
                    </w:p>
                  </w:txbxContent>
                </v:textbox>
              </v:rect>
            </w:pict>
          </mc:Fallback>
        </mc:AlternateContent>
      </w:r>
      <w:r w:rsidR="00464EAE">
        <w:rPr>
          <w:rFonts w:ascii="ＭＳ 明朝" w:eastAsia="ＭＳ 明朝" w:hAnsi="ＭＳ 明朝" w:cs="ＭＳ 明朝"/>
          <w:noProof/>
          <w:color w:val="000000"/>
        </w:rPr>
        <mc:AlternateContent>
          <mc:Choice Requires="wps">
            <w:drawing>
              <wp:anchor distT="0" distB="0" distL="114300" distR="114300" simplePos="0" relativeHeight="251713536" behindDoc="0" locked="0" layoutInCell="1" allowOverlap="1" wp14:anchorId="10E80CF1" wp14:editId="31452B9B">
                <wp:simplePos x="0" y="0"/>
                <wp:positionH relativeFrom="column">
                  <wp:posOffset>1542145</wp:posOffset>
                </wp:positionH>
                <wp:positionV relativeFrom="paragraph">
                  <wp:posOffset>2544871</wp:posOffset>
                </wp:positionV>
                <wp:extent cx="2167003" cy="198329"/>
                <wp:effectExtent l="0" t="0" r="5080" b="0"/>
                <wp:wrapNone/>
                <wp:docPr id="30" name="正方形/長方形 30"/>
                <wp:cNvGraphicFramePr/>
                <a:graphic xmlns:a="http://schemas.openxmlformats.org/drawingml/2006/main">
                  <a:graphicData uri="http://schemas.microsoft.com/office/word/2010/wordprocessingShape">
                    <wps:wsp>
                      <wps:cNvSpPr/>
                      <wps:spPr>
                        <a:xfrm>
                          <a:off x="0" y="0"/>
                          <a:ext cx="2167003" cy="198329"/>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5C6F50" id="正方形/長方形 30" o:spid="_x0000_s1026" style="position:absolute;left:0;text-align:left;margin-left:121.45pt;margin-top:200.4pt;width:170.65pt;height:15.6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" fillcolor="#d8d8d8 [2732]" stroked="f" strokeweight="2pt"/>
            </w:pict>
          </mc:Fallback>
        </mc:AlternateContent>
      </w:r>
      <w:r w:rsidR="00D03C9F">
        <w:rPr>
          <w:rFonts w:ascii="ＭＳ 明朝" w:eastAsia="ＭＳ 明朝" w:hAnsi="ＭＳ 明朝" w:cs="ＭＳ 明朝"/>
          <w:noProof/>
          <w:color w:val="000000"/>
        </w:rPr>
        <mc:AlternateContent>
          <mc:Choice Requires="wps">
            <w:drawing>
              <wp:anchor distT="0" distB="0" distL="114300" distR="114300" simplePos="0" relativeHeight="251708416" behindDoc="0" locked="0" layoutInCell="1" allowOverlap="1" wp14:anchorId="45A699AC" wp14:editId="23623673">
                <wp:simplePos x="0" y="0"/>
                <wp:positionH relativeFrom="column">
                  <wp:posOffset>1354255</wp:posOffset>
                </wp:positionH>
                <wp:positionV relativeFrom="paragraph">
                  <wp:posOffset>3017729</wp:posOffset>
                </wp:positionV>
                <wp:extent cx="4221271" cy="789139"/>
                <wp:effectExtent l="19050" t="19050" r="27305" b="11430"/>
                <wp:wrapNone/>
                <wp:docPr id="157793" name="正方形/長方形 157793"/>
                <wp:cNvGraphicFramePr/>
                <a:graphic xmlns:a="http://schemas.openxmlformats.org/drawingml/2006/main">
                  <a:graphicData uri="http://schemas.microsoft.com/office/word/2010/wordprocessingShape">
                    <wps:wsp>
                      <wps:cNvSpPr/>
                      <wps:spPr>
                        <a:xfrm>
                          <a:off x="0" y="0"/>
                          <a:ext cx="4221271" cy="789139"/>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6E92F2" id="正方形/長方形 157793" o:spid="_x0000_s1026" style="position:absolute;left:0;text-align:left;margin-left:106.65pt;margin-top:237.6pt;width:332.4pt;height:62.1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" filled="f" strokecolor="red" strokeweight="3pt"/>
            </w:pict>
          </mc:Fallback>
        </mc:AlternateContent>
      </w:r>
      <w:r w:rsidR="004A0391" w:rsidRPr="004A0391">
        <w:rPr>
          <w:rFonts w:ascii="ＭＳ 明朝" w:eastAsia="ＭＳ 明朝" w:hAnsi="ＭＳ 明朝" w:cs="ＭＳ 明朝"/>
          <w:noProof/>
          <w:color w:val="000000"/>
        </w:rPr>
        <w:drawing>
          <wp:inline distT="0" distB="0" distL="0" distR="0" wp14:anchorId="09CFA0E3" wp14:editId="7D5BE666">
            <wp:extent cx="5050536" cy="4623816"/>
            <wp:effectExtent l="0" t="0" r="0" b="0"/>
            <wp:docPr id="157792" name="Picture 94211"/>
            <wp:cNvGraphicFramePr/>
            <a:graphic xmlns:a="http://schemas.openxmlformats.org/drawingml/2006/main">
              <a:graphicData uri="http://schemas.openxmlformats.org/drawingml/2006/picture">
                <pic:pic xmlns:pic="http://schemas.openxmlformats.org/drawingml/2006/picture">
                  <pic:nvPicPr>
                    <pic:cNvPr id="94211" name="Picture 94211"/>
                    <pic:cNvPicPr/>
                  </pic:nvPicPr>
                  <pic:blipFill>
                    <a:blip r:embed="rId8"/>
                    <a:stretch>
                      <a:fillRect/>
                    </a:stretch>
                  </pic:blipFill>
                  <pic:spPr>
                    <a:xfrm>
                      <a:off x="0" y="0"/>
                      <a:ext cx="5050536" cy="4623816"/>
                    </a:xfrm>
                    <a:prstGeom prst="rect">
                      <a:avLst/>
                    </a:prstGeom>
                  </pic:spPr>
                </pic:pic>
              </a:graphicData>
            </a:graphic>
          </wp:inline>
        </w:drawing>
      </w:r>
    </w:p>
    <w:p w:rsidR="00D03C9F" w:rsidRDefault="00D03C9F" w:rsidP="00D03C9F">
      <w:pPr>
        <w:pStyle w:val="Default"/>
        <w:ind w:leftChars="100" w:left="210" w:firstLineChars="100" w:firstLine="180"/>
        <w:jc w:val="right"/>
        <w:rPr>
          <w:rFonts w:asciiTheme="majorEastAsia" w:eastAsiaTheme="majorEastAsia" w:hAnsiTheme="majorEastAsia"/>
          <w:i/>
          <w:color w:val="auto"/>
          <w:sz w:val="18"/>
          <w:szCs w:val="18"/>
        </w:rPr>
      </w:pPr>
      <w:r w:rsidRPr="008C1410">
        <w:rPr>
          <w:rFonts w:asciiTheme="majorEastAsia" w:eastAsiaTheme="majorEastAsia" w:hAnsiTheme="majorEastAsia" w:hint="eastAsia"/>
          <w:i/>
          <w:color w:val="auto"/>
          <w:sz w:val="18"/>
          <w:szCs w:val="18"/>
        </w:rPr>
        <w:t>出典：環境省「災害廃棄物対策指針」</w:t>
      </w:r>
      <w:r w:rsidR="00553C36">
        <w:rPr>
          <w:rFonts w:asciiTheme="majorEastAsia" w:eastAsiaTheme="majorEastAsia" w:hAnsiTheme="majorEastAsia" w:hint="eastAsia"/>
          <w:i/>
          <w:color w:val="auto"/>
          <w:sz w:val="18"/>
          <w:szCs w:val="18"/>
        </w:rPr>
        <w:t>に加筆</w:t>
      </w:r>
    </w:p>
    <w:p w:rsidR="00552EE4" w:rsidRDefault="004A0391" w:rsidP="00553C36">
      <w:pPr>
        <w:widowControl/>
        <w:autoSpaceDE w:val="0"/>
        <w:autoSpaceDN w:val="0"/>
        <w:adjustRightInd w:val="0"/>
        <w:jc w:val="center"/>
        <w:rPr>
          <w:rFonts w:asciiTheme="majorEastAsia" w:eastAsiaTheme="majorEastAsia" w:hAnsiTheme="majorEastAsia" w:cs="ＭＳ ゴシック"/>
          <w:kern w:val="0"/>
          <w:sz w:val="22"/>
        </w:rPr>
      </w:pPr>
      <w:r w:rsidRPr="00546E7E">
        <w:rPr>
          <w:rFonts w:asciiTheme="majorEastAsia" w:eastAsiaTheme="majorEastAsia" w:hAnsiTheme="majorEastAsia" w:cs="ＭＳ ゴシック" w:hint="eastAsia"/>
          <w:b/>
          <w:color w:val="00B050"/>
          <w:kern w:val="0"/>
          <w:sz w:val="22"/>
        </w:rPr>
        <w:t>図</w:t>
      </w:r>
      <w:r w:rsidR="00553C36">
        <w:rPr>
          <w:rFonts w:asciiTheme="majorEastAsia" w:eastAsiaTheme="majorEastAsia" w:hAnsiTheme="majorEastAsia" w:cs="ＭＳ ゴシック" w:hint="eastAsia"/>
          <w:b/>
          <w:color w:val="00B050"/>
          <w:kern w:val="0"/>
          <w:sz w:val="22"/>
        </w:rPr>
        <w:t>1-1-5-2</w:t>
      </w:r>
      <w:r>
        <w:rPr>
          <w:rFonts w:asciiTheme="majorEastAsia" w:eastAsiaTheme="majorEastAsia" w:hAnsiTheme="majorEastAsia" w:cs="ＭＳ ゴシック" w:hint="eastAsia"/>
          <w:b/>
          <w:color w:val="00B050"/>
          <w:kern w:val="0"/>
          <w:sz w:val="22"/>
        </w:rPr>
        <w:t xml:space="preserve">　</w:t>
      </w:r>
      <w:r w:rsidRPr="004A0391">
        <w:rPr>
          <w:rFonts w:asciiTheme="majorEastAsia" w:eastAsiaTheme="majorEastAsia" w:hAnsiTheme="majorEastAsia" w:cs="ＭＳ ゴシック" w:hint="eastAsia"/>
          <w:b/>
          <w:color w:val="00B050"/>
          <w:kern w:val="0"/>
          <w:sz w:val="22"/>
        </w:rPr>
        <w:t>災害廃棄物処理計画及び災害廃棄物処理実行計画の位置付け</w:t>
      </w:r>
      <w:bookmarkStart w:id="26" w:name="_GoBack"/>
      <w:bookmarkEnd w:id="26"/>
    </w:p>
    <w:sectPr w:rsidR="00552EE4" w:rsidSect="000A16F3">
      <w:footerReference w:type="default" r:id="rId9"/>
      <w:pgSz w:w="11906" w:h="16838"/>
      <w:pgMar w:top="1560" w:right="1416" w:bottom="1418" w:left="1418" w:header="680" w:footer="68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B2E" w:rsidRDefault="005C4B2E" w:rsidP="0057577B">
      <w:r>
        <w:separator/>
      </w:r>
    </w:p>
  </w:endnote>
  <w:endnote w:type="continuationSeparator" w:id="0">
    <w:p w:rsidR="005C4B2E" w:rsidRDefault="005C4B2E" w:rsidP="0057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altName w:val="HG PoT.￣， 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eiryo UI">
    <w:panose1 w:val="020B0604030504040204"/>
    <w:charset w:val="80"/>
    <w:family w:val="modern"/>
    <w:pitch w:val="variable"/>
    <w:sig w:usb0="E10102FF" w:usb1="EAC7FFFF" w:usb2="0001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ＤＦ平成明朝体W3">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900402"/>
      <w:docPartObj>
        <w:docPartGallery w:val="Page Numbers (Bottom of Page)"/>
        <w:docPartUnique/>
      </w:docPartObj>
    </w:sdtPr>
    <w:sdtEndPr>
      <w:rPr>
        <w:sz w:val="24"/>
        <w:szCs w:val="24"/>
      </w:rPr>
    </w:sdtEndPr>
    <w:sdtContent>
      <w:p w:rsidR="005C4B2E" w:rsidRDefault="005C4B2E">
        <w:pPr>
          <w:pStyle w:val="a5"/>
          <w:jc w:val="center"/>
        </w:pPr>
      </w:p>
      <w:p w:rsidR="005C4B2E" w:rsidRPr="00FF13F9" w:rsidRDefault="005C4B2E">
        <w:pPr>
          <w:pStyle w:val="a5"/>
          <w:jc w:val="center"/>
          <w:rPr>
            <w:sz w:val="24"/>
            <w:szCs w:val="24"/>
          </w:rPr>
        </w:pPr>
        <w:r w:rsidRPr="00FF13F9">
          <w:rPr>
            <w:sz w:val="24"/>
            <w:szCs w:val="24"/>
          </w:rPr>
          <w:fldChar w:fldCharType="begin"/>
        </w:r>
        <w:r w:rsidRPr="00FF13F9">
          <w:rPr>
            <w:sz w:val="24"/>
            <w:szCs w:val="24"/>
          </w:rPr>
          <w:instrText>PAGE   \* MERGEFORMAT</w:instrText>
        </w:r>
        <w:r w:rsidRPr="00FF13F9">
          <w:rPr>
            <w:sz w:val="24"/>
            <w:szCs w:val="24"/>
          </w:rPr>
          <w:fldChar w:fldCharType="separate"/>
        </w:r>
        <w:r w:rsidR="00AE7B4C" w:rsidRPr="00AE7B4C">
          <w:rPr>
            <w:noProof/>
            <w:sz w:val="24"/>
            <w:szCs w:val="24"/>
            <w:lang w:val="ja-JP"/>
          </w:rPr>
          <w:t>6</w:t>
        </w:r>
        <w:r w:rsidRPr="00FF13F9">
          <w:rPr>
            <w:sz w:val="24"/>
            <w:szCs w:val="24"/>
          </w:rPr>
          <w:fldChar w:fldCharType="end"/>
        </w:r>
      </w:p>
    </w:sdtContent>
  </w:sdt>
  <w:p w:rsidR="005C4B2E" w:rsidRDefault="005C4B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B2E" w:rsidRDefault="005C4B2E" w:rsidP="0057577B">
      <w:r>
        <w:separator/>
      </w:r>
    </w:p>
  </w:footnote>
  <w:footnote w:type="continuationSeparator" w:id="0">
    <w:p w:rsidR="005C4B2E" w:rsidRDefault="005C4B2E" w:rsidP="00575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538E"/>
    <w:multiLevelType w:val="hybridMultilevel"/>
    <w:tmpl w:val="2CD8D5B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2723D0"/>
    <w:multiLevelType w:val="hybridMultilevel"/>
    <w:tmpl w:val="7DEEA396"/>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5C68CA"/>
    <w:multiLevelType w:val="hybridMultilevel"/>
    <w:tmpl w:val="CA103EA6"/>
    <w:lvl w:ilvl="0" w:tplc="EF6CAD2E">
      <w:numFmt w:val="bullet"/>
      <w:lvlText w:val="○"/>
      <w:lvlJc w:val="left"/>
      <w:pPr>
        <w:ind w:left="585" w:hanging="360"/>
      </w:pPr>
      <w:rPr>
        <w:rFonts w:ascii="ＭＳ ゴシック" w:eastAsia="ＭＳ ゴシック" w:hAnsi="ＭＳ ゴシック" w:cs="ＭＳ 明朝"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C1A3511"/>
    <w:multiLevelType w:val="hybridMultilevel"/>
    <w:tmpl w:val="CEBA5F26"/>
    <w:lvl w:ilvl="0" w:tplc="CBBA239E">
      <w:start w:val="8"/>
      <w:numFmt w:val="bullet"/>
      <w:lvlText w:val="※"/>
      <w:lvlJc w:val="left"/>
      <w:pPr>
        <w:ind w:left="780" w:hanging="360"/>
      </w:pPr>
      <w:rPr>
        <w:rFonts w:ascii="ＭＳ ゴシック" w:eastAsia="ＭＳ ゴシック" w:hAnsi="ＭＳ ゴシック" w:cstheme="minorBidi" w:hint="eastAsia"/>
        <w:color w:val="FF000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22CA563E"/>
    <w:multiLevelType w:val="hybridMultilevel"/>
    <w:tmpl w:val="3B7C821C"/>
    <w:lvl w:ilvl="0" w:tplc="9416A03E">
      <w:numFmt w:val="bullet"/>
      <w:lvlText w:val="・"/>
      <w:lvlJc w:val="left"/>
      <w:pPr>
        <w:ind w:left="257" w:hanging="360"/>
      </w:pPr>
      <w:rPr>
        <w:rFonts w:ascii="ＭＳ ゴシック" w:eastAsia="ＭＳ ゴシック" w:hAnsi="ＭＳ ゴシック" w:cs="HGPｺﾞｼｯｸM" w:hint="eastAsia"/>
      </w:rPr>
    </w:lvl>
    <w:lvl w:ilvl="1" w:tplc="F0E87CEE">
      <w:numFmt w:val="bullet"/>
      <w:lvlText w:val="■"/>
      <w:lvlJc w:val="left"/>
      <w:pPr>
        <w:ind w:left="677" w:hanging="360"/>
      </w:pPr>
      <w:rPr>
        <w:rFonts w:ascii="ＭＳ ゴシック" w:eastAsia="ＭＳ ゴシック" w:hAnsi="ＭＳ ゴシック" w:cs="ＭＳ ゴシック" w:hint="eastAsia"/>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5">
    <w:nsid w:val="2A774F83"/>
    <w:multiLevelType w:val="hybridMultilevel"/>
    <w:tmpl w:val="E81C400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EF44FA"/>
    <w:multiLevelType w:val="hybridMultilevel"/>
    <w:tmpl w:val="945880EE"/>
    <w:lvl w:ilvl="0" w:tplc="FED001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777004"/>
    <w:multiLevelType w:val="hybridMultilevel"/>
    <w:tmpl w:val="AC7C82FC"/>
    <w:lvl w:ilvl="0" w:tplc="9416A03E">
      <w:numFmt w:val="bullet"/>
      <w:lvlText w:val="・"/>
      <w:lvlJc w:val="left"/>
      <w:pPr>
        <w:ind w:left="420" w:hanging="420"/>
      </w:pPr>
      <w:rPr>
        <w:rFonts w:ascii="ＭＳ ゴシック" w:eastAsia="ＭＳ ゴシック" w:hAnsi="ＭＳ ゴシック" w:cs="HGPｺﾞｼｯｸM" w:hint="eastAsia"/>
      </w:rPr>
    </w:lvl>
    <w:lvl w:ilvl="1" w:tplc="7D2208E6">
      <w:numFmt w:val="bullet"/>
      <w:lvlText w:val="○"/>
      <w:lvlJc w:val="left"/>
      <w:pPr>
        <w:ind w:left="780" w:hanging="360"/>
      </w:pPr>
      <w:rPr>
        <w:rFonts w:ascii="ＭＳ ゴシック" w:eastAsia="ＭＳ ゴシック" w:hAnsi="ＭＳ ゴシック" w:cs="ＭＳ 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D4D6F6D"/>
    <w:multiLevelType w:val="hybridMultilevel"/>
    <w:tmpl w:val="BA2CB0BE"/>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12D26F2"/>
    <w:multiLevelType w:val="hybridMultilevel"/>
    <w:tmpl w:val="2C90D9A2"/>
    <w:lvl w:ilvl="0" w:tplc="84C63DBE">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0">
    <w:nsid w:val="4A316F18"/>
    <w:multiLevelType w:val="hybridMultilevel"/>
    <w:tmpl w:val="81D8C220"/>
    <w:lvl w:ilvl="0" w:tplc="39EC816C">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EBF2BE8"/>
    <w:multiLevelType w:val="hybridMultilevel"/>
    <w:tmpl w:val="9F061466"/>
    <w:lvl w:ilvl="0" w:tplc="D004AFA4">
      <w:start w:val="3"/>
      <w:numFmt w:val="bullet"/>
      <w:lvlText w:val="※"/>
      <w:lvlJc w:val="left"/>
      <w:pPr>
        <w:ind w:left="930" w:hanging="360"/>
      </w:pPr>
      <w:rPr>
        <w:rFonts w:ascii="ＭＳ ゴシック" w:eastAsia="ＭＳ ゴシック" w:hAnsi="ＭＳ ゴシック"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2">
    <w:nsid w:val="52111CD2"/>
    <w:multiLevelType w:val="hybridMultilevel"/>
    <w:tmpl w:val="CE308856"/>
    <w:lvl w:ilvl="0" w:tplc="2B62C92A">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5596CEA"/>
    <w:multiLevelType w:val="hybridMultilevel"/>
    <w:tmpl w:val="4BFC84AE"/>
    <w:lvl w:ilvl="0" w:tplc="ECD8C754">
      <w:numFmt w:val="bullet"/>
      <w:lvlText w:val="○"/>
      <w:lvlJc w:val="left"/>
      <w:pPr>
        <w:ind w:left="850" w:hanging="420"/>
      </w:pPr>
      <w:rPr>
        <w:rFonts w:ascii="ＭＳ ゴシック" w:eastAsia="ＭＳ ゴシック" w:hAnsi="ＭＳ ゴシック" w:cs="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4">
    <w:nsid w:val="59850047"/>
    <w:multiLevelType w:val="hybridMultilevel"/>
    <w:tmpl w:val="A88CA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09F0CA4"/>
    <w:multiLevelType w:val="hybridMultilevel"/>
    <w:tmpl w:val="8E3E7EBA"/>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5287EF0"/>
    <w:multiLevelType w:val="hybridMultilevel"/>
    <w:tmpl w:val="58BC8D40"/>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66B14FC9"/>
    <w:multiLevelType w:val="hybridMultilevel"/>
    <w:tmpl w:val="50D8CB30"/>
    <w:lvl w:ilvl="0" w:tplc="9416A03E">
      <w:numFmt w:val="bullet"/>
      <w:lvlText w:val="・"/>
      <w:lvlJc w:val="left"/>
      <w:pPr>
        <w:ind w:left="420" w:hanging="420"/>
      </w:pPr>
      <w:rPr>
        <w:rFonts w:ascii="ＭＳ ゴシック" w:eastAsia="ＭＳ ゴシック" w:hAnsi="ＭＳ ゴシック"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19246D3"/>
    <w:multiLevelType w:val="hybridMultilevel"/>
    <w:tmpl w:val="8C7274B8"/>
    <w:lvl w:ilvl="0" w:tplc="AB4E4894">
      <w:numFmt w:val="bullet"/>
      <w:lvlText w:val="○"/>
      <w:lvlJc w:val="left"/>
      <w:pPr>
        <w:ind w:left="570" w:hanging="360"/>
      </w:pPr>
      <w:rPr>
        <w:rFonts w:ascii="ＭＳ ゴシック" w:eastAsia="ＭＳ ゴシック" w:hAnsi="ＭＳ ゴシック" w:cs="ＭＳ 明朝"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nsid w:val="77E847BA"/>
    <w:multiLevelType w:val="hybridMultilevel"/>
    <w:tmpl w:val="1A5C859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87A3C42"/>
    <w:multiLevelType w:val="hybridMultilevel"/>
    <w:tmpl w:val="C2B2C460"/>
    <w:lvl w:ilvl="0" w:tplc="B980FCB8">
      <w:start w:val="3"/>
      <w:numFmt w:val="bullet"/>
      <w:lvlText w:val="※"/>
      <w:lvlJc w:val="left"/>
      <w:pPr>
        <w:ind w:left="360" w:hanging="360"/>
      </w:pPr>
      <w:rPr>
        <w:rFonts w:ascii="ＭＳ ゴシック" w:eastAsia="ＭＳ ゴシック" w:hAnsi="ＭＳ ゴシック" w:cs="ＭＳ 明朝" w:hint="eastAsia"/>
      </w:rPr>
    </w:lvl>
    <w:lvl w:ilvl="1" w:tplc="D004AFA4">
      <w:start w:val="3"/>
      <w:numFmt w:val="bullet"/>
      <w:lvlText w:val="※"/>
      <w:lvlJc w:val="left"/>
      <w:pPr>
        <w:ind w:left="840" w:hanging="420"/>
      </w:pPr>
      <w:rPr>
        <w:rFonts w:ascii="ＭＳ ゴシック" w:eastAsia="ＭＳ ゴシック" w:hAnsi="ＭＳ ゴシック" w:cs="ＭＳ 明朝" w:hint="eastAsia"/>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A276A3C"/>
    <w:multiLevelType w:val="hybridMultilevel"/>
    <w:tmpl w:val="9E406AFC"/>
    <w:lvl w:ilvl="0" w:tplc="B980FCB8">
      <w:start w:val="3"/>
      <w:numFmt w:val="bullet"/>
      <w:lvlText w:val="※"/>
      <w:lvlJc w:val="left"/>
      <w:pPr>
        <w:ind w:left="360" w:hanging="360"/>
      </w:pPr>
      <w:rPr>
        <w:rFonts w:ascii="ＭＳ ゴシック" w:eastAsia="ＭＳ ゴシック" w:hAnsi="ＭＳ ゴシック" w:cs="ＭＳ 明朝" w:hint="eastAsia"/>
      </w:rPr>
    </w:lvl>
    <w:lvl w:ilvl="1" w:tplc="0409000B">
      <w:start w:val="1"/>
      <w:numFmt w:val="bullet"/>
      <w:lvlText w:val=""/>
      <w:lvlJc w:val="left"/>
      <w:pPr>
        <w:ind w:left="840" w:hanging="420"/>
      </w:pPr>
      <w:rPr>
        <w:rFonts w:ascii="Wingdings" w:hAnsi="Wingdings" w:hint="default"/>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AD8723F"/>
    <w:multiLevelType w:val="hybridMultilevel"/>
    <w:tmpl w:val="3800DAB0"/>
    <w:lvl w:ilvl="0" w:tplc="04090003">
      <w:start w:val="1"/>
      <w:numFmt w:val="bullet"/>
      <w:lvlText w:val=""/>
      <w:lvlJc w:val="left"/>
      <w:pPr>
        <w:ind w:left="317" w:hanging="420"/>
      </w:pPr>
      <w:rPr>
        <w:rFonts w:ascii="Wingdings" w:hAnsi="Wingdings" w:hint="default"/>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num w:numId="1">
    <w:abstractNumId w:val="4"/>
  </w:num>
  <w:num w:numId="2">
    <w:abstractNumId w:val="22"/>
  </w:num>
  <w:num w:numId="3">
    <w:abstractNumId w:val="7"/>
  </w:num>
  <w:num w:numId="4">
    <w:abstractNumId w:val="17"/>
  </w:num>
  <w:num w:numId="5">
    <w:abstractNumId w:val="9"/>
  </w:num>
  <w:num w:numId="6">
    <w:abstractNumId w:val="18"/>
  </w:num>
  <w:num w:numId="7">
    <w:abstractNumId w:val="2"/>
  </w:num>
  <w:num w:numId="8">
    <w:abstractNumId w:val="13"/>
  </w:num>
  <w:num w:numId="9">
    <w:abstractNumId w:val="14"/>
  </w:num>
  <w:num w:numId="10">
    <w:abstractNumId w:val="11"/>
  </w:num>
  <w:num w:numId="11">
    <w:abstractNumId w:val="21"/>
  </w:num>
  <w:num w:numId="12">
    <w:abstractNumId w:val="20"/>
  </w:num>
  <w:num w:numId="13">
    <w:abstractNumId w:val="3"/>
  </w:num>
  <w:num w:numId="14">
    <w:abstractNumId w:val="12"/>
  </w:num>
  <w:num w:numId="15">
    <w:abstractNumId w:val="10"/>
  </w:num>
  <w:num w:numId="16">
    <w:abstractNumId w:val="19"/>
  </w:num>
  <w:num w:numId="17">
    <w:abstractNumId w:val="5"/>
  </w:num>
  <w:num w:numId="18">
    <w:abstractNumId w:val="15"/>
  </w:num>
  <w:num w:numId="19">
    <w:abstractNumId w:val="6"/>
  </w:num>
  <w:num w:numId="20">
    <w:abstractNumId w:val="8"/>
  </w:num>
  <w:num w:numId="21">
    <w:abstractNumId w:val="1"/>
  </w:num>
  <w:num w:numId="22">
    <w:abstractNumId w:val="0"/>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0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17"/>
    <w:rsid w:val="00005045"/>
    <w:rsid w:val="000064A6"/>
    <w:rsid w:val="00007582"/>
    <w:rsid w:val="0001151B"/>
    <w:rsid w:val="0001228F"/>
    <w:rsid w:val="00017526"/>
    <w:rsid w:val="00017CA7"/>
    <w:rsid w:val="0002714C"/>
    <w:rsid w:val="00031E7E"/>
    <w:rsid w:val="0003266C"/>
    <w:rsid w:val="00032C17"/>
    <w:rsid w:val="00033F51"/>
    <w:rsid w:val="00034A3E"/>
    <w:rsid w:val="000360C3"/>
    <w:rsid w:val="000362E9"/>
    <w:rsid w:val="000363C2"/>
    <w:rsid w:val="00036CD7"/>
    <w:rsid w:val="00037503"/>
    <w:rsid w:val="00037609"/>
    <w:rsid w:val="000412F6"/>
    <w:rsid w:val="000469A2"/>
    <w:rsid w:val="000477FA"/>
    <w:rsid w:val="0004795E"/>
    <w:rsid w:val="00047A56"/>
    <w:rsid w:val="00047D1C"/>
    <w:rsid w:val="0005044C"/>
    <w:rsid w:val="000550BF"/>
    <w:rsid w:val="000577EA"/>
    <w:rsid w:val="000601FA"/>
    <w:rsid w:val="00064392"/>
    <w:rsid w:val="00073B09"/>
    <w:rsid w:val="00075066"/>
    <w:rsid w:val="000755F4"/>
    <w:rsid w:val="000814DC"/>
    <w:rsid w:val="00081617"/>
    <w:rsid w:val="00081B9E"/>
    <w:rsid w:val="00081BED"/>
    <w:rsid w:val="00085976"/>
    <w:rsid w:val="00086D23"/>
    <w:rsid w:val="00090529"/>
    <w:rsid w:val="0009145B"/>
    <w:rsid w:val="000941B3"/>
    <w:rsid w:val="00097060"/>
    <w:rsid w:val="000A0A85"/>
    <w:rsid w:val="000A130F"/>
    <w:rsid w:val="000A16F3"/>
    <w:rsid w:val="000A2343"/>
    <w:rsid w:val="000A5317"/>
    <w:rsid w:val="000A7118"/>
    <w:rsid w:val="000A77F7"/>
    <w:rsid w:val="000B1993"/>
    <w:rsid w:val="000B1A35"/>
    <w:rsid w:val="000B1A81"/>
    <w:rsid w:val="000B1B06"/>
    <w:rsid w:val="000B1EC1"/>
    <w:rsid w:val="000B41F1"/>
    <w:rsid w:val="000B5711"/>
    <w:rsid w:val="000C0D81"/>
    <w:rsid w:val="000C3112"/>
    <w:rsid w:val="000C3E33"/>
    <w:rsid w:val="000C4A59"/>
    <w:rsid w:val="000C63BC"/>
    <w:rsid w:val="000C7590"/>
    <w:rsid w:val="000C7F98"/>
    <w:rsid w:val="000D137D"/>
    <w:rsid w:val="000D2137"/>
    <w:rsid w:val="000E2333"/>
    <w:rsid w:val="000E3EB1"/>
    <w:rsid w:val="000E4B3B"/>
    <w:rsid w:val="000E5A23"/>
    <w:rsid w:val="000E5FB5"/>
    <w:rsid w:val="000F2048"/>
    <w:rsid w:val="000F5D8C"/>
    <w:rsid w:val="00100FEC"/>
    <w:rsid w:val="00101385"/>
    <w:rsid w:val="001016E8"/>
    <w:rsid w:val="00104CEC"/>
    <w:rsid w:val="00105430"/>
    <w:rsid w:val="00105BFA"/>
    <w:rsid w:val="0011455D"/>
    <w:rsid w:val="00115342"/>
    <w:rsid w:val="00115510"/>
    <w:rsid w:val="00117FE6"/>
    <w:rsid w:val="0012035A"/>
    <w:rsid w:val="0012452D"/>
    <w:rsid w:val="00133CD9"/>
    <w:rsid w:val="00136A7B"/>
    <w:rsid w:val="001410B0"/>
    <w:rsid w:val="001457FB"/>
    <w:rsid w:val="00146678"/>
    <w:rsid w:val="0014786C"/>
    <w:rsid w:val="00151CD6"/>
    <w:rsid w:val="001550D2"/>
    <w:rsid w:val="00155337"/>
    <w:rsid w:val="00155917"/>
    <w:rsid w:val="00160033"/>
    <w:rsid w:val="00161A75"/>
    <w:rsid w:val="00163B1E"/>
    <w:rsid w:val="00164E9C"/>
    <w:rsid w:val="00173561"/>
    <w:rsid w:val="001741E8"/>
    <w:rsid w:val="00174832"/>
    <w:rsid w:val="00177817"/>
    <w:rsid w:val="00177962"/>
    <w:rsid w:val="001805A9"/>
    <w:rsid w:val="001840C0"/>
    <w:rsid w:val="00185045"/>
    <w:rsid w:val="00186F33"/>
    <w:rsid w:val="00190231"/>
    <w:rsid w:val="00191965"/>
    <w:rsid w:val="0019246E"/>
    <w:rsid w:val="001929FE"/>
    <w:rsid w:val="001957FA"/>
    <w:rsid w:val="00196538"/>
    <w:rsid w:val="001A28A1"/>
    <w:rsid w:val="001A360B"/>
    <w:rsid w:val="001A45A5"/>
    <w:rsid w:val="001A4BB9"/>
    <w:rsid w:val="001A6CC6"/>
    <w:rsid w:val="001B2033"/>
    <w:rsid w:val="001B20D0"/>
    <w:rsid w:val="001B38CD"/>
    <w:rsid w:val="001B641F"/>
    <w:rsid w:val="001B6459"/>
    <w:rsid w:val="001B7235"/>
    <w:rsid w:val="001C583E"/>
    <w:rsid w:val="001C65E6"/>
    <w:rsid w:val="001C6F09"/>
    <w:rsid w:val="001D0586"/>
    <w:rsid w:val="001D15A4"/>
    <w:rsid w:val="001D60B4"/>
    <w:rsid w:val="001E4791"/>
    <w:rsid w:val="001E557C"/>
    <w:rsid w:val="001E6A7E"/>
    <w:rsid w:val="001F2500"/>
    <w:rsid w:val="001F25B1"/>
    <w:rsid w:val="001F7D00"/>
    <w:rsid w:val="00202573"/>
    <w:rsid w:val="00202F4B"/>
    <w:rsid w:val="002034B0"/>
    <w:rsid w:val="0020489D"/>
    <w:rsid w:val="002064FB"/>
    <w:rsid w:val="00206D6E"/>
    <w:rsid w:val="0020778C"/>
    <w:rsid w:val="00207B21"/>
    <w:rsid w:val="0021061B"/>
    <w:rsid w:val="002140ED"/>
    <w:rsid w:val="002165FA"/>
    <w:rsid w:val="00220787"/>
    <w:rsid w:val="00220977"/>
    <w:rsid w:val="00222D17"/>
    <w:rsid w:val="00223278"/>
    <w:rsid w:val="00224453"/>
    <w:rsid w:val="00224BF3"/>
    <w:rsid w:val="002265AB"/>
    <w:rsid w:val="00227741"/>
    <w:rsid w:val="00227E62"/>
    <w:rsid w:val="00230119"/>
    <w:rsid w:val="00233280"/>
    <w:rsid w:val="00234FA5"/>
    <w:rsid w:val="002365EA"/>
    <w:rsid w:val="00240D86"/>
    <w:rsid w:val="002416B7"/>
    <w:rsid w:val="00243C05"/>
    <w:rsid w:val="0024505D"/>
    <w:rsid w:val="00245B5F"/>
    <w:rsid w:val="00247FC7"/>
    <w:rsid w:val="002512B5"/>
    <w:rsid w:val="00253C31"/>
    <w:rsid w:val="0026370D"/>
    <w:rsid w:val="00265C45"/>
    <w:rsid w:val="002713D8"/>
    <w:rsid w:val="00271445"/>
    <w:rsid w:val="002729AC"/>
    <w:rsid w:val="00272ACF"/>
    <w:rsid w:val="0027447B"/>
    <w:rsid w:val="00281D94"/>
    <w:rsid w:val="00286BB6"/>
    <w:rsid w:val="00286E39"/>
    <w:rsid w:val="0028764B"/>
    <w:rsid w:val="00293914"/>
    <w:rsid w:val="00297DBD"/>
    <w:rsid w:val="002A0DA8"/>
    <w:rsid w:val="002A241E"/>
    <w:rsid w:val="002A367B"/>
    <w:rsid w:val="002A605D"/>
    <w:rsid w:val="002A7BD2"/>
    <w:rsid w:val="002B10FB"/>
    <w:rsid w:val="002B1310"/>
    <w:rsid w:val="002B3B0D"/>
    <w:rsid w:val="002B4166"/>
    <w:rsid w:val="002B418E"/>
    <w:rsid w:val="002B6B3D"/>
    <w:rsid w:val="002C0922"/>
    <w:rsid w:val="002C3339"/>
    <w:rsid w:val="002C55B5"/>
    <w:rsid w:val="002C6674"/>
    <w:rsid w:val="002D4392"/>
    <w:rsid w:val="002D4F6A"/>
    <w:rsid w:val="002D6061"/>
    <w:rsid w:val="002D66BC"/>
    <w:rsid w:val="002D69B7"/>
    <w:rsid w:val="002D75E1"/>
    <w:rsid w:val="002E2F7A"/>
    <w:rsid w:val="002E3D82"/>
    <w:rsid w:val="002E3E62"/>
    <w:rsid w:val="002E53EA"/>
    <w:rsid w:val="002E55F5"/>
    <w:rsid w:val="002E6AFA"/>
    <w:rsid w:val="002F160D"/>
    <w:rsid w:val="002F285D"/>
    <w:rsid w:val="002F3D0E"/>
    <w:rsid w:val="002F6738"/>
    <w:rsid w:val="00300F24"/>
    <w:rsid w:val="00301F4D"/>
    <w:rsid w:val="00301F50"/>
    <w:rsid w:val="00303206"/>
    <w:rsid w:val="0030482D"/>
    <w:rsid w:val="00307C2B"/>
    <w:rsid w:val="00311180"/>
    <w:rsid w:val="003139FE"/>
    <w:rsid w:val="003141E7"/>
    <w:rsid w:val="00315D56"/>
    <w:rsid w:val="00316DBB"/>
    <w:rsid w:val="00321352"/>
    <w:rsid w:val="00321696"/>
    <w:rsid w:val="00322576"/>
    <w:rsid w:val="0032301C"/>
    <w:rsid w:val="00323780"/>
    <w:rsid w:val="00324D1A"/>
    <w:rsid w:val="0032637A"/>
    <w:rsid w:val="00326C7C"/>
    <w:rsid w:val="00326E47"/>
    <w:rsid w:val="0032775B"/>
    <w:rsid w:val="00334649"/>
    <w:rsid w:val="0033609A"/>
    <w:rsid w:val="003375D4"/>
    <w:rsid w:val="00341461"/>
    <w:rsid w:val="00344C05"/>
    <w:rsid w:val="00345419"/>
    <w:rsid w:val="003479C4"/>
    <w:rsid w:val="00347E72"/>
    <w:rsid w:val="003518EC"/>
    <w:rsid w:val="0035211F"/>
    <w:rsid w:val="00352EB1"/>
    <w:rsid w:val="00353068"/>
    <w:rsid w:val="00356956"/>
    <w:rsid w:val="00361747"/>
    <w:rsid w:val="00362581"/>
    <w:rsid w:val="00362A62"/>
    <w:rsid w:val="00362D5D"/>
    <w:rsid w:val="0036756F"/>
    <w:rsid w:val="00371814"/>
    <w:rsid w:val="003721D9"/>
    <w:rsid w:val="0037368D"/>
    <w:rsid w:val="00374CB4"/>
    <w:rsid w:val="00381A01"/>
    <w:rsid w:val="003837A1"/>
    <w:rsid w:val="00387B8C"/>
    <w:rsid w:val="003901D4"/>
    <w:rsid w:val="003901EB"/>
    <w:rsid w:val="00392FA0"/>
    <w:rsid w:val="00393417"/>
    <w:rsid w:val="003A48A8"/>
    <w:rsid w:val="003A48EC"/>
    <w:rsid w:val="003B369B"/>
    <w:rsid w:val="003B5763"/>
    <w:rsid w:val="003B5E3D"/>
    <w:rsid w:val="003C0E87"/>
    <w:rsid w:val="003C3D4C"/>
    <w:rsid w:val="003C4C6C"/>
    <w:rsid w:val="003D3254"/>
    <w:rsid w:val="003D42CE"/>
    <w:rsid w:val="003D48FB"/>
    <w:rsid w:val="003D621F"/>
    <w:rsid w:val="003E03A4"/>
    <w:rsid w:val="003E405F"/>
    <w:rsid w:val="003E6124"/>
    <w:rsid w:val="003E7FDE"/>
    <w:rsid w:val="003F0E7E"/>
    <w:rsid w:val="003F0F25"/>
    <w:rsid w:val="003F44BB"/>
    <w:rsid w:val="003F55FF"/>
    <w:rsid w:val="0040044D"/>
    <w:rsid w:val="00402B3B"/>
    <w:rsid w:val="004062A6"/>
    <w:rsid w:val="004066E5"/>
    <w:rsid w:val="00412FDD"/>
    <w:rsid w:val="00415BA9"/>
    <w:rsid w:val="004206B4"/>
    <w:rsid w:val="00420980"/>
    <w:rsid w:val="004212B0"/>
    <w:rsid w:val="00422529"/>
    <w:rsid w:val="0042418E"/>
    <w:rsid w:val="0042529C"/>
    <w:rsid w:val="00430D6D"/>
    <w:rsid w:val="004315F9"/>
    <w:rsid w:val="00432124"/>
    <w:rsid w:val="00433DBC"/>
    <w:rsid w:val="00434026"/>
    <w:rsid w:val="00434152"/>
    <w:rsid w:val="00435637"/>
    <w:rsid w:val="00436908"/>
    <w:rsid w:val="00441339"/>
    <w:rsid w:val="004431C8"/>
    <w:rsid w:val="0044422E"/>
    <w:rsid w:val="004459EF"/>
    <w:rsid w:val="0045064D"/>
    <w:rsid w:val="004511A1"/>
    <w:rsid w:val="004557C0"/>
    <w:rsid w:val="00462758"/>
    <w:rsid w:val="00464EAE"/>
    <w:rsid w:val="00465A58"/>
    <w:rsid w:val="004755A1"/>
    <w:rsid w:val="0047623C"/>
    <w:rsid w:val="00477FF8"/>
    <w:rsid w:val="00482CA1"/>
    <w:rsid w:val="00486F4B"/>
    <w:rsid w:val="0049554D"/>
    <w:rsid w:val="004A0391"/>
    <w:rsid w:val="004A167D"/>
    <w:rsid w:val="004A6CFA"/>
    <w:rsid w:val="004B0B15"/>
    <w:rsid w:val="004B2374"/>
    <w:rsid w:val="004B2496"/>
    <w:rsid w:val="004B2DBC"/>
    <w:rsid w:val="004B5A9F"/>
    <w:rsid w:val="004B5F58"/>
    <w:rsid w:val="004B618C"/>
    <w:rsid w:val="004B6C0A"/>
    <w:rsid w:val="004B6D62"/>
    <w:rsid w:val="004B6F17"/>
    <w:rsid w:val="004B7B85"/>
    <w:rsid w:val="004C2B5A"/>
    <w:rsid w:val="004C4F79"/>
    <w:rsid w:val="004C52A7"/>
    <w:rsid w:val="004C5F90"/>
    <w:rsid w:val="004C6C6D"/>
    <w:rsid w:val="004D377E"/>
    <w:rsid w:val="004D72DD"/>
    <w:rsid w:val="004E001A"/>
    <w:rsid w:val="004E0689"/>
    <w:rsid w:val="004E06BE"/>
    <w:rsid w:val="004E5956"/>
    <w:rsid w:val="004E6D88"/>
    <w:rsid w:val="004E7B24"/>
    <w:rsid w:val="004F119C"/>
    <w:rsid w:val="004F1682"/>
    <w:rsid w:val="004F1814"/>
    <w:rsid w:val="004F3FB1"/>
    <w:rsid w:val="004F6BDE"/>
    <w:rsid w:val="0050134B"/>
    <w:rsid w:val="0050137C"/>
    <w:rsid w:val="00501675"/>
    <w:rsid w:val="00504771"/>
    <w:rsid w:val="00504E5D"/>
    <w:rsid w:val="0050513C"/>
    <w:rsid w:val="00505561"/>
    <w:rsid w:val="00507E5F"/>
    <w:rsid w:val="00510239"/>
    <w:rsid w:val="0051037E"/>
    <w:rsid w:val="00510C70"/>
    <w:rsid w:val="00510F20"/>
    <w:rsid w:val="00514136"/>
    <w:rsid w:val="005154E0"/>
    <w:rsid w:val="005201AA"/>
    <w:rsid w:val="00521329"/>
    <w:rsid w:val="00521866"/>
    <w:rsid w:val="00522813"/>
    <w:rsid w:val="00522863"/>
    <w:rsid w:val="005258CA"/>
    <w:rsid w:val="00526ABA"/>
    <w:rsid w:val="00527483"/>
    <w:rsid w:val="00530B26"/>
    <w:rsid w:val="005359D5"/>
    <w:rsid w:val="00536934"/>
    <w:rsid w:val="0053766E"/>
    <w:rsid w:val="005411CE"/>
    <w:rsid w:val="00541606"/>
    <w:rsid w:val="00546E7E"/>
    <w:rsid w:val="00550842"/>
    <w:rsid w:val="00552EE4"/>
    <w:rsid w:val="00553C36"/>
    <w:rsid w:val="00555DCC"/>
    <w:rsid w:val="0055623C"/>
    <w:rsid w:val="00560D7F"/>
    <w:rsid w:val="00560FCD"/>
    <w:rsid w:val="00562FFC"/>
    <w:rsid w:val="00563AD2"/>
    <w:rsid w:val="0057236B"/>
    <w:rsid w:val="00572376"/>
    <w:rsid w:val="005725C7"/>
    <w:rsid w:val="0057577B"/>
    <w:rsid w:val="005843D6"/>
    <w:rsid w:val="0058487D"/>
    <w:rsid w:val="00584ACD"/>
    <w:rsid w:val="00590E55"/>
    <w:rsid w:val="00591793"/>
    <w:rsid w:val="00591DB9"/>
    <w:rsid w:val="005936B5"/>
    <w:rsid w:val="00594276"/>
    <w:rsid w:val="00594F68"/>
    <w:rsid w:val="0059583D"/>
    <w:rsid w:val="005A1D74"/>
    <w:rsid w:val="005A5CDF"/>
    <w:rsid w:val="005A64C5"/>
    <w:rsid w:val="005A7E97"/>
    <w:rsid w:val="005B010E"/>
    <w:rsid w:val="005B26A0"/>
    <w:rsid w:val="005B2DBA"/>
    <w:rsid w:val="005B3B1D"/>
    <w:rsid w:val="005B453A"/>
    <w:rsid w:val="005C458B"/>
    <w:rsid w:val="005C4B2E"/>
    <w:rsid w:val="005C720E"/>
    <w:rsid w:val="005C7D16"/>
    <w:rsid w:val="005D1575"/>
    <w:rsid w:val="005D2696"/>
    <w:rsid w:val="005D3E8F"/>
    <w:rsid w:val="005D3FD9"/>
    <w:rsid w:val="005D4337"/>
    <w:rsid w:val="005E0176"/>
    <w:rsid w:val="005E0C20"/>
    <w:rsid w:val="005E0D21"/>
    <w:rsid w:val="005E4D65"/>
    <w:rsid w:val="005E50CA"/>
    <w:rsid w:val="005E5744"/>
    <w:rsid w:val="005E6083"/>
    <w:rsid w:val="005E6B0F"/>
    <w:rsid w:val="005F2946"/>
    <w:rsid w:val="005F2988"/>
    <w:rsid w:val="005F29B4"/>
    <w:rsid w:val="005F3591"/>
    <w:rsid w:val="005F3BBD"/>
    <w:rsid w:val="005F6A46"/>
    <w:rsid w:val="00602A7D"/>
    <w:rsid w:val="00604F9D"/>
    <w:rsid w:val="00605AE6"/>
    <w:rsid w:val="0060622F"/>
    <w:rsid w:val="0060767D"/>
    <w:rsid w:val="00607F71"/>
    <w:rsid w:val="0061188A"/>
    <w:rsid w:val="00611A1C"/>
    <w:rsid w:val="00612148"/>
    <w:rsid w:val="00612B1C"/>
    <w:rsid w:val="00613B4F"/>
    <w:rsid w:val="00613F08"/>
    <w:rsid w:val="00616D78"/>
    <w:rsid w:val="00616EE8"/>
    <w:rsid w:val="006178B8"/>
    <w:rsid w:val="00620117"/>
    <w:rsid w:val="00620806"/>
    <w:rsid w:val="00620C13"/>
    <w:rsid w:val="006222C9"/>
    <w:rsid w:val="0062237B"/>
    <w:rsid w:val="0062247A"/>
    <w:rsid w:val="00623658"/>
    <w:rsid w:val="006301C8"/>
    <w:rsid w:val="006318DB"/>
    <w:rsid w:val="006361C6"/>
    <w:rsid w:val="00636620"/>
    <w:rsid w:val="00640853"/>
    <w:rsid w:val="00641F9B"/>
    <w:rsid w:val="00642D53"/>
    <w:rsid w:val="00643905"/>
    <w:rsid w:val="00644065"/>
    <w:rsid w:val="00645ED8"/>
    <w:rsid w:val="00647140"/>
    <w:rsid w:val="006507A2"/>
    <w:rsid w:val="006516FF"/>
    <w:rsid w:val="00652B5C"/>
    <w:rsid w:val="00655FBB"/>
    <w:rsid w:val="006571CA"/>
    <w:rsid w:val="00660C41"/>
    <w:rsid w:val="00661AE8"/>
    <w:rsid w:val="00661FC6"/>
    <w:rsid w:val="0066290E"/>
    <w:rsid w:val="00664461"/>
    <w:rsid w:val="00665982"/>
    <w:rsid w:val="006719BD"/>
    <w:rsid w:val="00673773"/>
    <w:rsid w:val="006806B7"/>
    <w:rsid w:val="00683E27"/>
    <w:rsid w:val="00684DCB"/>
    <w:rsid w:val="00686F27"/>
    <w:rsid w:val="0069076F"/>
    <w:rsid w:val="00690A7C"/>
    <w:rsid w:val="0069399F"/>
    <w:rsid w:val="006942FE"/>
    <w:rsid w:val="00694A8C"/>
    <w:rsid w:val="00697629"/>
    <w:rsid w:val="006A2DCF"/>
    <w:rsid w:val="006A4748"/>
    <w:rsid w:val="006A556B"/>
    <w:rsid w:val="006A658A"/>
    <w:rsid w:val="006A6DBC"/>
    <w:rsid w:val="006A754A"/>
    <w:rsid w:val="006A780C"/>
    <w:rsid w:val="006A7EDE"/>
    <w:rsid w:val="006B05FF"/>
    <w:rsid w:val="006B0E79"/>
    <w:rsid w:val="006B139D"/>
    <w:rsid w:val="006B5974"/>
    <w:rsid w:val="006B59AE"/>
    <w:rsid w:val="006B60E6"/>
    <w:rsid w:val="006B61CE"/>
    <w:rsid w:val="006B7452"/>
    <w:rsid w:val="006C0DF8"/>
    <w:rsid w:val="006C48C1"/>
    <w:rsid w:val="006C4FDC"/>
    <w:rsid w:val="006C58C0"/>
    <w:rsid w:val="006C68EE"/>
    <w:rsid w:val="006C6B21"/>
    <w:rsid w:val="006C6BA2"/>
    <w:rsid w:val="006C723E"/>
    <w:rsid w:val="006D1EC5"/>
    <w:rsid w:val="006D745E"/>
    <w:rsid w:val="006E017D"/>
    <w:rsid w:val="006E3565"/>
    <w:rsid w:val="006F1D63"/>
    <w:rsid w:val="006F2769"/>
    <w:rsid w:val="006F33C4"/>
    <w:rsid w:val="006F666E"/>
    <w:rsid w:val="006F728E"/>
    <w:rsid w:val="0070526D"/>
    <w:rsid w:val="00713A5C"/>
    <w:rsid w:val="00714CB2"/>
    <w:rsid w:val="00717647"/>
    <w:rsid w:val="00722B52"/>
    <w:rsid w:val="007250EF"/>
    <w:rsid w:val="007258CE"/>
    <w:rsid w:val="00725BE2"/>
    <w:rsid w:val="007260B1"/>
    <w:rsid w:val="0073094F"/>
    <w:rsid w:val="0073747A"/>
    <w:rsid w:val="00737A42"/>
    <w:rsid w:val="00740415"/>
    <w:rsid w:val="00741CBF"/>
    <w:rsid w:val="00744884"/>
    <w:rsid w:val="007457AD"/>
    <w:rsid w:val="00746D7F"/>
    <w:rsid w:val="00747714"/>
    <w:rsid w:val="00751256"/>
    <w:rsid w:val="00751382"/>
    <w:rsid w:val="00752A62"/>
    <w:rsid w:val="00753DFF"/>
    <w:rsid w:val="007556E3"/>
    <w:rsid w:val="007566F3"/>
    <w:rsid w:val="007625CE"/>
    <w:rsid w:val="00762F40"/>
    <w:rsid w:val="00763151"/>
    <w:rsid w:val="00766E70"/>
    <w:rsid w:val="00767E26"/>
    <w:rsid w:val="00770D92"/>
    <w:rsid w:val="0077155E"/>
    <w:rsid w:val="007738C3"/>
    <w:rsid w:val="00776CA0"/>
    <w:rsid w:val="0078029F"/>
    <w:rsid w:val="00781813"/>
    <w:rsid w:val="00782172"/>
    <w:rsid w:val="0078291F"/>
    <w:rsid w:val="00783DF2"/>
    <w:rsid w:val="0078414E"/>
    <w:rsid w:val="007848DB"/>
    <w:rsid w:val="00784E46"/>
    <w:rsid w:val="007857BF"/>
    <w:rsid w:val="00785C80"/>
    <w:rsid w:val="00791CB1"/>
    <w:rsid w:val="007941DB"/>
    <w:rsid w:val="00795BDF"/>
    <w:rsid w:val="00795DF7"/>
    <w:rsid w:val="0079766B"/>
    <w:rsid w:val="007A0789"/>
    <w:rsid w:val="007A2E3D"/>
    <w:rsid w:val="007A5A8D"/>
    <w:rsid w:val="007B62D7"/>
    <w:rsid w:val="007B6D5C"/>
    <w:rsid w:val="007C2556"/>
    <w:rsid w:val="007C649C"/>
    <w:rsid w:val="007D2727"/>
    <w:rsid w:val="007D35F9"/>
    <w:rsid w:val="007D366C"/>
    <w:rsid w:val="007D383A"/>
    <w:rsid w:val="007D3B9B"/>
    <w:rsid w:val="007D51F2"/>
    <w:rsid w:val="007D69A6"/>
    <w:rsid w:val="007D7349"/>
    <w:rsid w:val="007F1F84"/>
    <w:rsid w:val="007F22EE"/>
    <w:rsid w:val="007F2EFA"/>
    <w:rsid w:val="007F3150"/>
    <w:rsid w:val="007F6798"/>
    <w:rsid w:val="007F7CE4"/>
    <w:rsid w:val="0080260A"/>
    <w:rsid w:val="008055CF"/>
    <w:rsid w:val="00805D05"/>
    <w:rsid w:val="00807653"/>
    <w:rsid w:val="008117EE"/>
    <w:rsid w:val="00813289"/>
    <w:rsid w:val="00813F10"/>
    <w:rsid w:val="008141AB"/>
    <w:rsid w:val="0081737A"/>
    <w:rsid w:val="00817B1A"/>
    <w:rsid w:val="00825B00"/>
    <w:rsid w:val="008304E0"/>
    <w:rsid w:val="008310DE"/>
    <w:rsid w:val="00832DAC"/>
    <w:rsid w:val="0083582C"/>
    <w:rsid w:val="00835B55"/>
    <w:rsid w:val="00840F73"/>
    <w:rsid w:val="00842343"/>
    <w:rsid w:val="00842EE6"/>
    <w:rsid w:val="008436A9"/>
    <w:rsid w:val="0084580E"/>
    <w:rsid w:val="00845C12"/>
    <w:rsid w:val="008463FF"/>
    <w:rsid w:val="00846CAA"/>
    <w:rsid w:val="00847323"/>
    <w:rsid w:val="008518D6"/>
    <w:rsid w:val="00853917"/>
    <w:rsid w:val="00853EBE"/>
    <w:rsid w:val="00856585"/>
    <w:rsid w:val="00857A38"/>
    <w:rsid w:val="0086066B"/>
    <w:rsid w:val="00862497"/>
    <w:rsid w:val="00864DDC"/>
    <w:rsid w:val="00865A52"/>
    <w:rsid w:val="00866417"/>
    <w:rsid w:val="00871A09"/>
    <w:rsid w:val="00876740"/>
    <w:rsid w:val="00877306"/>
    <w:rsid w:val="0088099F"/>
    <w:rsid w:val="00881725"/>
    <w:rsid w:val="008826D7"/>
    <w:rsid w:val="0088588A"/>
    <w:rsid w:val="0088701F"/>
    <w:rsid w:val="008917C8"/>
    <w:rsid w:val="008925A3"/>
    <w:rsid w:val="008A12F6"/>
    <w:rsid w:val="008A39FA"/>
    <w:rsid w:val="008A4698"/>
    <w:rsid w:val="008A492C"/>
    <w:rsid w:val="008A4B71"/>
    <w:rsid w:val="008A557F"/>
    <w:rsid w:val="008A59A1"/>
    <w:rsid w:val="008B209E"/>
    <w:rsid w:val="008B229B"/>
    <w:rsid w:val="008B25C1"/>
    <w:rsid w:val="008B2CEE"/>
    <w:rsid w:val="008B7760"/>
    <w:rsid w:val="008B7DA0"/>
    <w:rsid w:val="008C0764"/>
    <w:rsid w:val="008C0BFC"/>
    <w:rsid w:val="008C1410"/>
    <w:rsid w:val="008C17ED"/>
    <w:rsid w:val="008C7820"/>
    <w:rsid w:val="008D031A"/>
    <w:rsid w:val="008D0743"/>
    <w:rsid w:val="008D0ED8"/>
    <w:rsid w:val="008D1F87"/>
    <w:rsid w:val="008D530A"/>
    <w:rsid w:val="008D57C6"/>
    <w:rsid w:val="008D6BDB"/>
    <w:rsid w:val="008D6F61"/>
    <w:rsid w:val="008D7DEF"/>
    <w:rsid w:val="008E02AE"/>
    <w:rsid w:val="008E183C"/>
    <w:rsid w:val="008E29D5"/>
    <w:rsid w:val="008E765D"/>
    <w:rsid w:val="008E7A1F"/>
    <w:rsid w:val="008F0253"/>
    <w:rsid w:val="008F182C"/>
    <w:rsid w:val="008F3582"/>
    <w:rsid w:val="008F4712"/>
    <w:rsid w:val="008F713C"/>
    <w:rsid w:val="008F75BE"/>
    <w:rsid w:val="008F7891"/>
    <w:rsid w:val="009020B5"/>
    <w:rsid w:val="00903310"/>
    <w:rsid w:val="009069E2"/>
    <w:rsid w:val="00910131"/>
    <w:rsid w:val="00912DAF"/>
    <w:rsid w:val="00914481"/>
    <w:rsid w:val="009166D0"/>
    <w:rsid w:val="009169C1"/>
    <w:rsid w:val="00917D77"/>
    <w:rsid w:val="00920AB0"/>
    <w:rsid w:val="009228ED"/>
    <w:rsid w:val="009272E3"/>
    <w:rsid w:val="00927CC1"/>
    <w:rsid w:val="00927EB8"/>
    <w:rsid w:val="009326C3"/>
    <w:rsid w:val="00932F91"/>
    <w:rsid w:val="00937AE3"/>
    <w:rsid w:val="00942EC3"/>
    <w:rsid w:val="00945BF2"/>
    <w:rsid w:val="0094694C"/>
    <w:rsid w:val="009501AD"/>
    <w:rsid w:val="009517C8"/>
    <w:rsid w:val="009524E5"/>
    <w:rsid w:val="0095391E"/>
    <w:rsid w:val="009547A6"/>
    <w:rsid w:val="009552F6"/>
    <w:rsid w:val="009558DD"/>
    <w:rsid w:val="00956CA6"/>
    <w:rsid w:val="00963589"/>
    <w:rsid w:val="00966CFF"/>
    <w:rsid w:val="00967D9B"/>
    <w:rsid w:val="00971806"/>
    <w:rsid w:val="009718E2"/>
    <w:rsid w:val="00981902"/>
    <w:rsid w:val="00981C77"/>
    <w:rsid w:val="0098462E"/>
    <w:rsid w:val="009846C4"/>
    <w:rsid w:val="0098592B"/>
    <w:rsid w:val="00996A64"/>
    <w:rsid w:val="0099777A"/>
    <w:rsid w:val="009A21AD"/>
    <w:rsid w:val="009A2CC9"/>
    <w:rsid w:val="009A52FC"/>
    <w:rsid w:val="009A6023"/>
    <w:rsid w:val="009A7819"/>
    <w:rsid w:val="009B489E"/>
    <w:rsid w:val="009C26BD"/>
    <w:rsid w:val="009C2E72"/>
    <w:rsid w:val="009C3386"/>
    <w:rsid w:val="009C458F"/>
    <w:rsid w:val="009C5700"/>
    <w:rsid w:val="009C6637"/>
    <w:rsid w:val="009C7361"/>
    <w:rsid w:val="009D01B8"/>
    <w:rsid w:val="009D53DC"/>
    <w:rsid w:val="009D6FC0"/>
    <w:rsid w:val="009D78E8"/>
    <w:rsid w:val="009D7EF7"/>
    <w:rsid w:val="009E3208"/>
    <w:rsid w:val="009E42B6"/>
    <w:rsid w:val="009E439B"/>
    <w:rsid w:val="009E4D4D"/>
    <w:rsid w:val="009E7CAB"/>
    <w:rsid w:val="009F1542"/>
    <w:rsid w:val="009F2D48"/>
    <w:rsid w:val="009F525E"/>
    <w:rsid w:val="009F65E4"/>
    <w:rsid w:val="009F740E"/>
    <w:rsid w:val="00A001F1"/>
    <w:rsid w:val="00A00EA8"/>
    <w:rsid w:val="00A014D8"/>
    <w:rsid w:val="00A0291A"/>
    <w:rsid w:val="00A03B9D"/>
    <w:rsid w:val="00A03FCD"/>
    <w:rsid w:val="00A04E2F"/>
    <w:rsid w:val="00A06587"/>
    <w:rsid w:val="00A0771D"/>
    <w:rsid w:val="00A115E6"/>
    <w:rsid w:val="00A149C0"/>
    <w:rsid w:val="00A17249"/>
    <w:rsid w:val="00A21493"/>
    <w:rsid w:val="00A23080"/>
    <w:rsid w:val="00A23DC5"/>
    <w:rsid w:val="00A23F1E"/>
    <w:rsid w:val="00A24092"/>
    <w:rsid w:val="00A25700"/>
    <w:rsid w:val="00A27EB9"/>
    <w:rsid w:val="00A33CCF"/>
    <w:rsid w:val="00A34AD9"/>
    <w:rsid w:val="00A35CBB"/>
    <w:rsid w:val="00A365EC"/>
    <w:rsid w:val="00A37AE0"/>
    <w:rsid w:val="00A526C0"/>
    <w:rsid w:val="00A55F27"/>
    <w:rsid w:val="00A577B1"/>
    <w:rsid w:val="00A60BD1"/>
    <w:rsid w:val="00A61ECD"/>
    <w:rsid w:val="00A65BD7"/>
    <w:rsid w:val="00A66987"/>
    <w:rsid w:val="00A700A6"/>
    <w:rsid w:val="00A70B97"/>
    <w:rsid w:val="00A7237F"/>
    <w:rsid w:val="00A73013"/>
    <w:rsid w:val="00A76B3F"/>
    <w:rsid w:val="00A82C60"/>
    <w:rsid w:val="00A85D35"/>
    <w:rsid w:val="00A86D20"/>
    <w:rsid w:val="00A91503"/>
    <w:rsid w:val="00A94446"/>
    <w:rsid w:val="00A97286"/>
    <w:rsid w:val="00A97CD5"/>
    <w:rsid w:val="00AA3EFE"/>
    <w:rsid w:val="00AA4B64"/>
    <w:rsid w:val="00AA61A3"/>
    <w:rsid w:val="00AB361A"/>
    <w:rsid w:val="00AB731B"/>
    <w:rsid w:val="00AB7583"/>
    <w:rsid w:val="00AC12DD"/>
    <w:rsid w:val="00AC63B2"/>
    <w:rsid w:val="00AD01AC"/>
    <w:rsid w:val="00AD3B64"/>
    <w:rsid w:val="00AD7102"/>
    <w:rsid w:val="00AD7F45"/>
    <w:rsid w:val="00AE3D11"/>
    <w:rsid w:val="00AE3D54"/>
    <w:rsid w:val="00AE3F52"/>
    <w:rsid w:val="00AE483D"/>
    <w:rsid w:val="00AE65F2"/>
    <w:rsid w:val="00AE7B4C"/>
    <w:rsid w:val="00AF0614"/>
    <w:rsid w:val="00AF1638"/>
    <w:rsid w:val="00AF26AE"/>
    <w:rsid w:val="00AF4C2C"/>
    <w:rsid w:val="00B002DF"/>
    <w:rsid w:val="00B01C6F"/>
    <w:rsid w:val="00B01DAA"/>
    <w:rsid w:val="00B047BF"/>
    <w:rsid w:val="00B07816"/>
    <w:rsid w:val="00B079C3"/>
    <w:rsid w:val="00B10ACD"/>
    <w:rsid w:val="00B11968"/>
    <w:rsid w:val="00B11BC8"/>
    <w:rsid w:val="00B13961"/>
    <w:rsid w:val="00B13ADE"/>
    <w:rsid w:val="00B1564B"/>
    <w:rsid w:val="00B15D9C"/>
    <w:rsid w:val="00B16EFD"/>
    <w:rsid w:val="00B174FB"/>
    <w:rsid w:val="00B17566"/>
    <w:rsid w:val="00B20E57"/>
    <w:rsid w:val="00B21672"/>
    <w:rsid w:val="00B24B3E"/>
    <w:rsid w:val="00B25F7F"/>
    <w:rsid w:val="00B27F14"/>
    <w:rsid w:val="00B308E1"/>
    <w:rsid w:val="00B40609"/>
    <w:rsid w:val="00B40BE8"/>
    <w:rsid w:val="00B40E69"/>
    <w:rsid w:val="00B42174"/>
    <w:rsid w:val="00B42B00"/>
    <w:rsid w:val="00B458AF"/>
    <w:rsid w:val="00B522DA"/>
    <w:rsid w:val="00B538C6"/>
    <w:rsid w:val="00B555F3"/>
    <w:rsid w:val="00B56053"/>
    <w:rsid w:val="00B56DF2"/>
    <w:rsid w:val="00B6115C"/>
    <w:rsid w:val="00B64AB1"/>
    <w:rsid w:val="00B66035"/>
    <w:rsid w:val="00B730D7"/>
    <w:rsid w:val="00B74D4B"/>
    <w:rsid w:val="00B77A95"/>
    <w:rsid w:val="00B80B89"/>
    <w:rsid w:val="00B82022"/>
    <w:rsid w:val="00B83289"/>
    <w:rsid w:val="00B8393D"/>
    <w:rsid w:val="00B83D7C"/>
    <w:rsid w:val="00B84305"/>
    <w:rsid w:val="00B852AF"/>
    <w:rsid w:val="00B86E19"/>
    <w:rsid w:val="00B87BE0"/>
    <w:rsid w:val="00B91547"/>
    <w:rsid w:val="00B9331B"/>
    <w:rsid w:val="00B963AA"/>
    <w:rsid w:val="00B9699E"/>
    <w:rsid w:val="00BA30CB"/>
    <w:rsid w:val="00BA54B9"/>
    <w:rsid w:val="00BA6239"/>
    <w:rsid w:val="00BA6B10"/>
    <w:rsid w:val="00BB1080"/>
    <w:rsid w:val="00BB397A"/>
    <w:rsid w:val="00BB5E09"/>
    <w:rsid w:val="00BB7D10"/>
    <w:rsid w:val="00BC25FF"/>
    <w:rsid w:val="00BC2C95"/>
    <w:rsid w:val="00BD0AEB"/>
    <w:rsid w:val="00BD1ECD"/>
    <w:rsid w:val="00BD2509"/>
    <w:rsid w:val="00BD2724"/>
    <w:rsid w:val="00BD2862"/>
    <w:rsid w:val="00BD2A12"/>
    <w:rsid w:val="00BD30E7"/>
    <w:rsid w:val="00BD4EFC"/>
    <w:rsid w:val="00BD711B"/>
    <w:rsid w:val="00BD7394"/>
    <w:rsid w:val="00BE261B"/>
    <w:rsid w:val="00BE3B97"/>
    <w:rsid w:val="00BE3CF3"/>
    <w:rsid w:val="00BE66DA"/>
    <w:rsid w:val="00BF2DA1"/>
    <w:rsid w:val="00BF5B77"/>
    <w:rsid w:val="00BF6F1E"/>
    <w:rsid w:val="00C00A26"/>
    <w:rsid w:val="00C00F6E"/>
    <w:rsid w:val="00C01C95"/>
    <w:rsid w:val="00C02126"/>
    <w:rsid w:val="00C03DE9"/>
    <w:rsid w:val="00C06356"/>
    <w:rsid w:val="00C10D16"/>
    <w:rsid w:val="00C1231E"/>
    <w:rsid w:val="00C135BF"/>
    <w:rsid w:val="00C14F41"/>
    <w:rsid w:val="00C15511"/>
    <w:rsid w:val="00C15D32"/>
    <w:rsid w:val="00C15DE0"/>
    <w:rsid w:val="00C2415E"/>
    <w:rsid w:val="00C25D0A"/>
    <w:rsid w:val="00C2773C"/>
    <w:rsid w:val="00C35BD7"/>
    <w:rsid w:val="00C3755D"/>
    <w:rsid w:val="00C46FF1"/>
    <w:rsid w:val="00C5072C"/>
    <w:rsid w:val="00C509F7"/>
    <w:rsid w:val="00C50F6B"/>
    <w:rsid w:val="00C51CBC"/>
    <w:rsid w:val="00C53C17"/>
    <w:rsid w:val="00C57B5B"/>
    <w:rsid w:val="00C62C17"/>
    <w:rsid w:val="00C63959"/>
    <w:rsid w:val="00C667EF"/>
    <w:rsid w:val="00C67ED9"/>
    <w:rsid w:val="00C70A46"/>
    <w:rsid w:val="00C74B45"/>
    <w:rsid w:val="00C76E54"/>
    <w:rsid w:val="00C82F69"/>
    <w:rsid w:val="00C84B27"/>
    <w:rsid w:val="00C84CDB"/>
    <w:rsid w:val="00C86061"/>
    <w:rsid w:val="00C86143"/>
    <w:rsid w:val="00C86BAC"/>
    <w:rsid w:val="00C87955"/>
    <w:rsid w:val="00C93106"/>
    <w:rsid w:val="00C937A7"/>
    <w:rsid w:val="00C97AE3"/>
    <w:rsid w:val="00CA075F"/>
    <w:rsid w:val="00CA07D0"/>
    <w:rsid w:val="00CA496B"/>
    <w:rsid w:val="00CA568C"/>
    <w:rsid w:val="00CA76A6"/>
    <w:rsid w:val="00CA7C9E"/>
    <w:rsid w:val="00CB17E4"/>
    <w:rsid w:val="00CB40B8"/>
    <w:rsid w:val="00CC03C5"/>
    <w:rsid w:val="00CC4354"/>
    <w:rsid w:val="00CC69E0"/>
    <w:rsid w:val="00CD3AFE"/>
    <w:rsid w:val="00CD4E17"/>
    <w:rsid w:val="00CD7BEA"/>
    <w:rsid w:val="00CE1507"/>
    <w:rsid w:val="00CE2391"/>
    <w:rsid w:val="00CE37DE"/>
    <w:rsid w:val="00CE38B7"/>
    <w:rsid w:val="00CE43FA"/>
    <w:rsid w:val="00CE6705"/>
    <w:rsid w:val="00CE7FE8"/>
    <w:rsid w:val="00CF0917"/>
    <w:rsid w:val="00CF2137"/>
    <w:rsid w:val="00CF310E"/>
    <w:rsid w:val="00CF3DC0"/>
    <w:rsid w:val="00CF5C31"/>
    <w:rsid w:val="00CF6E97"/>
    <w:rsid w:val="00CF7D55"/>
    <w:rsid w:val="00D03C9F"/>
    <w:rsid w:val="00D04439"/>
    <w:rsid w:val="00D04AE3"/>
    <w:rsid w:val="00D053C7"/>
    <w:rsid w:val="00D07813"/>
    <w:rsid w:val="00D10143"/>
    <w:rsid w:val="00D10D17"/>
    <w:rsid w:val="00D1192D"/>
    <w:rsid w:val="00D131F7"/>
    <w:rsid w:val="00D132BB"/>
    <w:rsid w:val="00D14C76"/>
    <w:rsid w:val="00D15C0A"/>
    <w:rsid w:val="00D16D50"/>
    <w:rsid w:val="00D171A6"/>
    <w:rsid w:val="00D21282"/>
    <w:rsid w:val="00D248D3"/>
    <w:rsid w:val="00D24D0B"/>
    <w:rsid w:val="00D261A8"/>
    <w:rsid w:val="00D265BE"/>
    <w:rsid w:val="00D308FB"/>
    <w:rsid w:val="00D311A5"/>
    <w:rsid w:val="00D3154A"/>
    <w:rsid w:val="00D36382"/>
    <w:rsid w:val="00D369D7"/>
    <w:rsid w:val="00D3730E"/>
    <w:rsid w:val="00D3772F"/>
    <w:rsid w:val="00D449AE"/>
    <w:rsid w:val="00D44AAA"/>
    <w:rsid w:val="00D50C1C"/>
    <w:rsid w:val="00D52F7F"/>
    <w:rsid w:val="00D53360"/>
    <w:rsid w:val="00D5623B"/>
    <w:rsid w:val="00D6648B"/>
    <w:rsid w:val="00D739D3"/>
    <w:rsid w:val="00D75CE7"/>
    <w:rsid w:val="00D75D04"/>
    <w:rsid w:val="00D76431"/>
    <w:rsid w:val="00D77374"/>
    <w:rsid w:val="00D83846"/>
    <w:rsid w:val="00D8474E"/>
    <w:rsid w:val="00D84D30"/>
    <w:rsid w:val="00D85AB9"/>
    <w:rsid w:val="00D8781E"/>
    <w:rsid w:val="00D9033F"/>
    <w:rsid w:val="00D9052B"/>
    <w:rsid w:val="00D9103C"/>
    <w:rsid w:val="00D96325"/>
    <w:rsid w:val="00D96A47"/>
    <w:rsid w:val="00DA1660"/>
    <w:rsid w:val="00DA2489"/>
    <w:rsid w:val="00DA31E1"/>
    <w:rsid w:val="00DA35A5"/>
    <w:rsid w:val="00DA401B"/>
    <w:rsid w:val="00DA430E"/>
    <w:rsid w:val="00DA5CA4"/>
    <w:rsid w:val="00DA6C63"/>
    <w:rsid w:val="00DB1AA1"/>
    <w:rsid w:val="00DB4032"/>
    <w:rsid w:val="00DB6DB7"/>
    <w:rsid w:val="00DC2A4B"/>
    <w:rsid w:val="00DC3A36"/>
    <w:rsid w:val="00DC5082"/>
    <w:rsid w:val="00DC75D6"/>
    <w:rsid w:val="00DC778F"/>
    <w:rsid w:val="00DD0F5A"/>
    <w:rsid w:val="00DD1F89"/>
    <w:rsid w:val="00DD20F7"/>
    <w:rsid w:val="00DD6253"/>
    <w:rsid w:val="00DE069F"/>
    <w:rsid w:val="00DE14EE"/>
    <w:rsid w:val="00DE1632"/>
    <w:rsid w:val="00DE165C"/>
    <w:rsid w:val="00DE197E"/>
    <w:rsid w:val="00DE3722"/>
    <w:rsid w:val="00DE6394"/>
    <w:rsid w:val="00DE708F"/>
    <w:rsid w:val="00DE7DA1"/>
    <w:rsid w:val="00DF6CBD"/>
    <w:rsid w:val="00DF7A69"/>
    <w:rsid w:val="00DF7CFD"/>
    <w:rsid w:val="00E00690"/>
    <w:rsid w:val="00E00727"/>
    <w:rsid w:val="00E0310D"/>
    <w:rsid w:val="00E06D25"/>
    <w:rsid w:val="00E111C7"/>
    <w:rsid w:val="00E14473"/>
    <w:rsid w:val="00E148BC"/>
    <w:rsid w:val="00E15313"/>
    <w:rsid w:val="00E16D3C"/>
    <w:rsid w:val="00E2044F"/>
    <w:rsid w:val="00E242B3"/>
    <w:rsid w:val="00E25560"/>
    <w:rsid w:val="00E30439"/>
    <w:rsid w:val="00E317E3"/>
    <w:rsid w:val="00E3298D"/>
    <w:rsid w:val="00E334A9"/>
    <w:rsid w:val="00E34A56"/>
    <w:rsid w:val="00E35119"/>
    <w:rsid w:val="00E35655"/>
    <w:rsid w:val="00E40339"/>
    <w:rsid w:val="00E41183"/>
    <w:rsid w:val="00E4180F"/>
    <w:rsid w:val="00E41F98"/>
    <w:rsid w:val="00E42DAD"/>
    <w:rsid w:val="00E4404F"/>
    <w:rsid w:val="00E44E11"/>
    <w:rsid w:val="00E46B9B"/>
    <w:rsid w:val="00E47848"/>
    <w:rsid w:val="00E50180"/>
    <w:rsid w:val="00E50643"/>
    <w:rsid w:val="00E510B1"/>
    <w:rsid w:val="00E538DC"/>
    <w:rsid w:val="00E5506D"/>
    <w:rsid w:val="00E55936"/>
    <w:rsid w:val="00E57DF2"/>
    <w:rsid w:val="00E60804"/>
    <w:rsid w:val="00E6536D"/>
    <w:rsid w:val="00E67433"/>
    <w:rsid w:val="00E71063"/>
    <w:rsid w:val="00E72106"/>
    <w:rsid w:val="00E730C5"/>
    <w:rsid w:val="00E739D0"/>
    <w:rsid w:val="00E73E58"/>
    <w:rsid w:val="00E7586C"/>
    <w:rsid w:val="00E77D0B"/>
    <w:rsid w:val="00E80440"/>
    <w:rsid w:val="00E840B3"/>
    <w:rsid w:val="00E85B7F"/>
    <w:rsid w:val="00E87675"/>
    <w:rsid w:val="00E93BBC"/>
    <w:rsid w:val="00E947F0"/>
    <w:rsid w:val="00E95473"/>
    <w:rsid w:val="00E96776"/>
    <w:rsid w:val="00EA1E78"/>
    <w:rsid w:val="00EA2259"/>
    <w:rsid w:val="00EA79E5"/>
    <w:rsid w:val="00EB1AF0"/>
    <w:rsid w:val="00EB2FA0"/>
    <w:rsid w:val="00EB42C2"/>
    <w:rsid w:val="00EB4B0A"/>
    <w:rsid w:val="00EB7D8D"/>
    <w:rsid w:val="00EC09D9"/>
    <w:rsid w:val="00EC0C84"/>
    <w:rsid w:val="00EC1CA5"/>
    <w:rsid w:val="00EC32C2"/>
    <w:rsid w:val="00EC70A1"/>
    <w:rsid w:val="00EC73AD"/>
    <w:rsid w:val="00ED0A79"/>
    <w:rsid w:val="00ED1FEC"/>
    <w:rsid w:val="00ED29FA"/>
    <w:rsid w:val="00ED390F"/>
    <w:rsid w:val="00ED656F"/>
    <w:rsid w:val="00ED6D39"/>
    <w:rsid w:val="00EE1049"/>
    <w:rsid w:val="00EE1B8D"/>
    <w:rsid w:val="00EE41AA"/>
    <w:rsid w:val="00EE5022"/>
    <w:rsid w:val="00EE7CD4"/>
    <w:rsid w:val="00EF57C3"/>
    <w:rsid w:val="00EF5E88"/>
    <w:rsid w:val="00EF62D4"/>
    <w:rsid w:val="00F06622"/>
    <w:rsid w:val="00F066ED"/>
    <w:rsid w:val="00F075BA"/>
    <w:rsid w:val="00F11A5F"/>
    <w:rsid w:val="00F12825"/>
    <w:rsid w:val="00F129C1"/>
    <w:rsid w:val="00F130BA"/>
    <w:rsid w:val="00F20605"/>
    <w:rsid w:val="00F2195F"/>
    <w:rsid w:val="00F21DB4"/>
    <w:rsid w:val="00F25707"/>
    <w:rsid w:val="00F2713E"/>
    <w:rsid w:val="00F30E7B"/>
    <w:rsid w:val="00F322AC"/>
    <w:rsid w:val="00F32F5B"/>
    <w:rsid w:val="00F354A7"/>
    <w:rsid w:val="00F42768"/>
    <w:rsid w:val="00F43172"/>
    <w:rsid w:val="00F51EF5"/>
    <w:rsid w:val="00F53EEB"/>
    <w:rsid w:val="00F5406B"/>
    <w:rsid w:val="00F556DD"/>
    <w:rsid w:val="00F57461"/>
    <w:rsid w:val="00F57505"/>
    <w:rsid w:val="00F641B7"/>
    <w:rsid w:val="00F661D9"/>
    <w:rsid w:val="00F66F2B"/>
    <w:rsid w:val="00F70AA2"/>
    <w:rsid w:val="00F72DD2"/>
    <w:rsid w:val="00F76889"/>
    <w:rsid w:val="00F77B90"/>
    <w:rsid w:val="00F82898"/>
    <w:rsid w:val="00F85DE5"/>
    <w:rsid w:val="00F86281"/>
    <w:rsid w:val="00F93613"/>
    <w:rsid w:val="00F94233"/>
    <w:rsid w:val="00F95217"/>
    <w:rsid w:val="00F95718"/>
    <w:rsid w:val="00FA392D"/>
    <w:rsid w:val="00FA5424"/>
    <w:rsid w:val="00FB0E29"/>
    <w:rsid w:val="00FB7187"/>
    <w:rsid w:val="00FB72E2"/>
    <w:rsid w:val="00FC30B8"/>
    <w:rsid w:val="00FC3DA9"/>
    <w:rsid w:val="00FC43FF"/>
    <w:rsid w:val="00FC456B"/>
    <w:rsid w:val="00FC5097"/>
    <w:rsid w:val="00FD2652"/>
    <w:rsid w:val="00FD2FEF"/>
    <w:rsid w:val="00FD5907"/>
    <w:rsid w:val="00FE0D29"/>
    <w:rsid w:val="00FE203D"/>
    <w:rsid w:val="00FE47A8"/>
    <w:rsid w:val="00FE4BA3"/>
    <w:rsid w:val="00FE5468"/>
    <w:rsid w:val="00FE6122"/>
    <w:rsid w:val="00FE6D39"/>
    <w:rsid w:val="00FE6FCB"/>
    <w:rsid w:val="00FF0123"/>
    <w:rsid w:val="00FF05B9"/>
    <w:rsid w:val="00FF0BD9"/>
    <w:rsid w:val="00FF1042"/>
    <w:rsid w:val="00FF13F9"/>
    <w:rsid w:val="00FF156B"/>
    <w:rsid w:val="00FF16DF"/>
    <w:rsid w:val="00FF35D4"/>
    <w:rsid w:val="00FF4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0705">
      <v:textbox inset="5.85pt,.7pt,5.85pt,.7pt"/>
    </o:shapedefaults>
    <o:shapelayout v:ext="edit">
      <o:idmap v:ext="edit" data="1"/>
    </o:shapelayout>
  </w:shapeDefaults>
  <w:decimalSymbol w:val="."/>
  <w:listSeparator w:val=","/>
  <w15:docId w15:val="{6710EC03-A950-4085-9AA7-55538005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B00"/>
    <w:pPr>
      <w:widowControl w:val="0"/>
      <w:jc w:val="both"/>
    </w:pPr>
  </w:style>
  <w:style w:type="paragraph" w:styleId="1">
    <w:name w:val="heading 1"/>
    <w:basedOn w:val="a"/>
    <w:next w:val="a"/>
    <w:link w:val="10"/>
    <w:uiPriority w:val="9"/>
    <w:qFormat/>
    <w:rsid w:val="00104CE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5BF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3F1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9A1"/>
    <w:pPr>
      <w:keepNext/>
      <w:ind w:leftChars="400" w:left="400"/>
      <w:outlineLvl w:val="3"/>
    </w:pPr>
    <w:rPr>
      <w:b/>
      <w:bCs/>
    </w:rPr>
  </w:style>
  <w:style w:type="paragraph" w:styleId="5">
    <w:name w:val="heading 5"/>
    <w:basedOn w:val="a"/>
    <w:next w:val="a"/>
    <w:link w:val="50"/>
    <w:uiPriority w:val="9"/>
    <w:semiHidden/>
    <w:unhideWhenUsed/>
    <w:qFormat/>
    <w:rsid w:val="00AE65F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CEC"/>
    <w:rPr>
      <w:rFonts w:asciiTheme="majorHAnsi" w:eastAsiaTheme="majorEastAsia" w:hAnsiTheme="majorHAnsi" w:cstheme="majorBidi"/>
      <w:sz w:val="24"/>
      <w:szCs w:val="24"/>
    </w:rPr>
  </w:style>
  <w:style w:type="character" w:customStyle="1" w:styleId="20">
    <w:name w:val="見出し 2 (文字)"/>
    <w:basedOn w:val="a0"/>
    <w:link w:val="2"/>
    <w:uiPriority w:val="9"/>
    <w:rsid w:val="00105BFA"/>
    <w:rPr>
      <w:rFonts w:asciiTheme="majorHAnsi" w:eastAsiaTheme="majorEastAsia" w:hAnsiTheme="majorHAnsi" w:cstheme="majorBidi"/>
    </w:rPr>
  </w:style>
  <w:style w:type="character" w:customStyle="1" w:styleId="30">
    <w:name w:val="見出し 3 (文字)"/>
    <w:basedOn w:val="a0"/>
    <w:link w:val="3"/>
    <w:uiPriority w:val="9"/>
    <w:rsid w:val="00813F10"/>
    <w:rPr>
      <w:rFonts w:asciiTheme="majorHAnsi" w:eastAsiaTheme="majorEastAsia" w:hAnsiTheme="majorHAnsi" w:cstheme="majorBidi"/>
    </w:rPr>
  </w:style>
  <w:style w:type="character" w:customStyle="1" w:styleId="40">
    <w:name w:val="見出し 4 (文字)"/>
    <w:basedOn w:val="a0"/>
    <w:link w:val="4"/>
    <w:uiPriority w:val="9"/>
    <w:rsid w:val="008A59A1"/>
    <w:rPr>
      <w:b/>
      <w:bCs/>
    </w:rPr>
  </w:style>
  <w:style w:type="character" w:customStyle="1" w:styleId="50">
    <w:name w:val="見出し 5 (文字)"/>
    <w:basedOn w:val="a0"/>
    <w:link w:val="5"/>
    <w:uiPriority w:val="9"/>
    <w:semiHidden/>
    <w:rsid w:val="00AE65F2"/>
    <w:rPr>
      <w:rFonts w:asciiTheme="majorHAnsi" w:eastAsiaTheme="majorEastAsia" w:hAnsiTheme="majorHAnsi" w:cstheme="majorBidi"/>
    </w:rPr>
  </w:style>
  <w:style w:type="paragraph" w:customStyle="1" w:styleId="Default">
    <w:name w:val="Default"/>
    <w:rsid w:val="0039341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7577B"/>
    <w:pPr>
      <w:tabs>
        <w:tab w:val="center" w:pos="4252"/>
        <w:tab w:val="right" w:pos="8504"/>
      </w:tabs>
      <w:snapToGrid w:val="0"/>
    </w:pPr>
  </w:style>
  <w:style w:type="character" w:customStyle="1" w:styleId="a4">
    <w:name w:val="ヘッダー (文字)"/>
    <w:basedOn w:val="a0"/>
    <w:link w:val="a3"/>
    <w:uiPriority w:val="99"/>
    <w:rsid w:val="0057577B"/>
  </w:style>
  <w:style w:type="paragraph" w:styleId="a5">
    <w:name w:val="footer"/>
    <w:basedOn w:val="a"/>
    <w:link w:val="a6"/>
    <w:uiPriority w:val="99"/>
    <w:unhideWhenUsed/>
    <w:rsid w:val="0057577B"/>
    <w:pPr>
      <w:tabs>
        <w:tab w:val="center" w:pos="4252"/>
        <w:tab w:val="right" w:pos="8504"/>
      </w:tabs>
      <w:snapToGrid w:val="0"/>
    </w:pPr>
  </w:style>
  <w:style w:type="character" w:customStyle="1" w:styleId="a6">
    <w:name w:val="フッター (文字)"/>
    <w:basedOn w:val="a0"/>
    <w:link w:val="a5"/>
    <w:uiPriority w:val="99"/>
    <w:rsid w:val="0057577B"/>
  </w:style>
  <w:style w:type="paragraph" w:styleId="a7">
    <w:name w:val="Balloon Text"/>
    <w:basedOn w:val="a"/>
    <w:link w:val="a8"/>
    <w:unhideWhenUsed/>
    <w:rsid w:val="009F65E4"/>
    <w:rPr>
      <w:rFonts w:asciiTheme="majorHAnsi" w:eastAsiaTheme="majorEastAsia" w:hAnsiTheme="majorHAnsi" w:cstheme="majorBidi"/>
      <w:sz w:val="18"/>
      <w:szCs w:val="18"/>
    </w:rPr>
  </w:style>
  <w:style w:type="character" w:customStyle="1" w:styleId="a8">
    <w:name w:val="吹き出し (文字)"/>
    <w:basedOn w:val="a0"/>
    <w:link w:val="a7"/>
    <w:rsid w:val="009F65E4"/>
    <w:rPr>
      <w:rFonts w:asciiTheme="majorHAnsi" w:eastAsiaTheme="majorEastAsia" w:hAnsiTheme="majorHAnsi" w:cstheme="majorBidi"/>
      <w:sz w:val="18"/>
      <w:szCs w:val="18"/>
    </w:rPr>
  </w:style>
  <w:style w:type="table" w:styleId="a9">
    <w:name w:val="Table Grid"/>
    <w:basedOn w:val="a1"/>
    <w:uiPriority w:val="59"/>
    <w:rsid w:val="009F6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10239"/>
    <w:rPr>
      <w:color w:val="0000FF" w:themeColor="hyperlink"/>
      <w:u w:val="single"/>
    </w:rPr>
  </w:style>
  <w:style w:type="character" w:styleId="ab">
    <w:name w:val="FollowedHyperlink"/>
    <w:basedOn w:val="a0"/>
    <w:uiPriority w:val="99"/>
    <w:semiHidden/>
    <w:unhideWhenUsed/>
    <w:rsid w:val="00CF7D55"/>
    <w:rPr>
      <w:color w:val="800080" w:themeColor="followedHyperlink"/>
      <w:u w:val="single"/>
    </w:rPr>
  </w:style>
  <w:style w:type="paragraph" w:styleId="ac">
    <w:name w:val="List Paragraph"/>
    <w:basedOn w:val="a"/>
    <w:uiPriority w:val="34"/>
    <w:qFormat/>
    <w:rsid w:val="00B002DF"/>
    <w:pPr>
      <w:ind w:leftChars="400" w:left="840"/>
    </w:pPr>
  </w:style>
  <w:style w:type="paragraph" w:styleId="ad">
    <w:name w:val="No Spacing"/>
    <w:link w:val="ae"/>
    <w:uiPriority w:val="1"/>
    <w:qFormat/>
    <w:rsid w:val="00FA5424"/>
    <w:rPr>
      <w:kern w:val="0"/>
      <w:sz w:val="22"/>
    </w:rPr>
  </w:style>
  <w:style w:type="character" w:customStyle="1" w:styleId="ae">
    <w:name w:val="行間詰め (文字)"/>
    <w:basedOn w:val="a0"/>
    <w:link w:val="ad"/>
    <w:uiPriority w:val="1"/>
    <w:rsid w:val="00FA5424"/>
    <w:rPr>
      <w:kern w:val="0"/>
      <w:sz w:val="22"/>
    </w:rPr>
  </w:style>
  <w:style w:type="paragraph" w:styleId="af">
    <w:name w:val="caption"/>
    <w:basedOn w:val="a"/>
    <w:next w:val="a"/>
    <w:uiPriority w:val="35"/>
    <w:unhideWhenUsed/>
    <w:qFormat/>
    <w:rsid w:val="00FA5424"/>
    <w:rPr>
      <w:b/>
      <w:bCs/>
      <w:szCs w:val="21"/>
    </w:rPr>
  </w:style>
  <w:style w:type="paragraph" w:styleId="af0">
    <w:name w:val="TOC Heading"/>
    <w:basedOn w:val="1"/>
    <w:next w:val="a"/>
    <w:uiPriority w:val="39"/>
    <w:unhideWhenUsed/>
    <w:qFormat/>
    <w:rsid w:val="00104CE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13F10"/>
  </w:style>
  <w:style w:type="paragraph" w:styleId="21">
    <w:name w:val="toc 2"/>
    <w:basedOn w:val="a"/>
    <w:next w:val="a"/>
    <w:autoRedefine/>
    <w:uiPriority w:val="39"/>
    <w:unhideWhenUsed/>
    <w:rsid w:val="00813F10"/>
    <w:pPr>
      <w:ind w:leftChars="100" w:left="210"/>
    </w:pPr>
  </w:style>
  <w:style w:type="paragraph" w:styleId="31">
    <w:name w:val="toc 3"/>
    <w:basedOn w:val="a"/>
    <w:next w:val="a"/>
    <w:autoRedefine/>
    <w:uiPriority w:val="39"/>
    <w:unhideWhenUsed/>
    <w:rsid w:val="00813F10"/>
    <w:pPr>
      <w:ind w:leftChars="200" w:left="420"/>
    </w:pPr>
  </w:style>
  <w:style w:type="paragraph" w:styleId="af1">
    <w:name w:val="Title"/>
    <w:basedOn w:val="a"/>
    <w:next w:val="a"/>
    <w:link w:val="af2"/>
    <w:uiPriority w:val="10"/>
    <w:qFormat/>
    <w:rsid w:val="00ED29FA"/>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ED29FA"/>
    <w:rPr>
      <w:rFonts w:asciiTheme="majorHAnsi" w:eastAsia="ＭＳ ゴシック" w:hAnsiTheme="majorHAnsi" w:cstheme="majorBidi"/>
      <w:sz w:val="32"/>
      <w:szCs w:val="32"/>
    </w:rPr>
  </w:style>
  <w:style w:type="paragraph" w:styleId="af3">
    <w:name w:val="Subtitle"/>
    <w:basedOn w:val="a"/>
    <w:next w:val="a"/>
    <w:link w:val="af4"/>
    <w:uiPriority w:val="11"/>
    <w:qFormat/>
    <w:rsid w:val="0070526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4">
    <w:name w:val="副題 (文字)"/>
    <w:basedOn w:val="a0"/>
    <w:link w:val="af3"/>
    <w:uiPriority w:val="11"/>
    <w:rsid w:val="0070526D"/>
    <w:rPr>
      <w:rFonts w:asciiTheme="majorHAnsi" w:eastAsiaTheme="majorEastAsia" w:hAnsiTheme="majorHAnsi" w:cstheme="majorBidi"/>
      <w:i/>
      <w:iCs/>
      <w:color w:val="4F81BD" w:themeColor="accent1"/>
      <w:spacing w:val="15"/>
      <w:kern w:val="0"/>
      <w:sz w:val="24"/>
      <w:szCs w:val="24"/>
    </w:rPr>
  </w:style>
  <w:style w:type="character" w:styleId="af5">
    <w:name w:val="annotation reference"/>
    <w:basedOn w:val="a0"/>
    <w:uiPriority w:val="99"/>
    <w:semiHidden/>
    <w:unhideWhenUsed/>
    <w:rsid w:val="00591793"/>
    <w:rPr>
      <w:sz w:val="18"/>
      <w:szCs w:val="18"/>
    </w:rPr>
  </w:style>
  <w:style w:type="paragraph" w:styleId="af6">
    <w:name w:val="annotation text"/>
    <w:basedOn w:val="a"/>
    <w:link w:val="af7"/>
    <w:uiPriority w:val="99"/>
    <w:semiHidden/>
    <w:unhideWhenUsed/>
    <w:rsid w:val="00591793"/>
    <w:pPr>
      <w:jc w:val="left"/>
    </w:pPr>
  </w:style>
  <w:style w:type="character" w:customStyle="1" w:styleId="af7">
    <w:name w:val="コメント文字列 (文字)"/>
    <w:basedOn w:val="a0"/>
    <w:link w:val="af6"/>
    <w:uiPriority w:val="99"/>
    <w:semiHidden/>
    <w:rsid w:val="00591793"/>
  </w:style>
  <w:style w:type="paragraph" w:styleId="af8">
    <w:name w:val="annotation subject"/>
    <w:basedOn w:val="af6"/>
    <w:next w:val="af6"/>
    <w:link w:val="af9"/>
    <w:uiPriority w:val="99"/>
    <w:semiHidden/>
    <w:unhideWhenUsed/>
    <w:rsid w:val="00591793"/>
    <w:rPr>
      <w:b/>
      <w:bCs/>
    </w:rPr>
  </w:style>
  <w:style w:type="character" w:customStyle="1" w:styleId="af9">
    <w:name w:val="コメント内容 (文字)"/>
    <w:basedOn w:val="af7"/>
    <w:link w:val="af8"/>
    <w:uiPriority w:val="99"/>
    <w:semiHidden/>
    <w:rsid w:val="00591793"/>
    <w:rPr>
      <w:b/>
      <w:bCs/>
    </w:rPr>
  </w:style>
  <w:style w:type="paragraph" w:styleId="afa">
    <w:name w:val="Date"/>
    <w:basedOn w:val="a"/>
    <w:next w:val="a"/>
    <w:link w:val="afb"/>
    <w:uiPriority w:val="99"/>
    <w:semiHidden/>
    <w:unhideWhenUsed/>
    <w:rsid w:val="0012452D"/>
  </w:style>
  <w:style w:type="character" w:customStyle="1" w:styleId="afb">
    <w:name w:val="日付 (文字)"/>
    <w:basedOn w:val="a0"/>
    <w:link w:val="afa"/>
    <w:uiPriority w:val="99"/>
    <w:semiHidden/>
    <w:rsid w:val="0012452D"/>
  </w:style>
  <w:style w:type="paragraph" w:customStyle="1" w:styleId="9pt">
    <w:name w:val="縮小 9pt"/>
    <w:basedOn w:val="a"/>
    <w:rsid w:val="00F66F2B"/>
    <w:pPr>
      <w:snapToGrid w:val="0"/>
      <w:spacing w:line="240" w:lineRule="atLeast"/>
    </w:pPr>
    <w:rPr>
      <w:rFonts w:ascii="ＭＳ 明朝" w:eastAsia="ＭＳ 明朝" w:hAnsi="ＭＳ 明朝" w:cs="ＭＳ 明朝"/>
      <w:sz w:val="18"/>
      <w:szCs w:val="21"/>
    </w:rPr>
  </w:style>
  <w:style w:type="paragraph" w:customStyle="1" w:styleId="afc">
    <w:name w:val="出典表記"/>
    <w:basedOn w:val="a"/>
    <w:qFormat/>
    <w:rsid w:val="00F66F2B"/>
    <w:pPr>
      <w:wordWrap w:val="0"/>
      <w:snapToGrid w:val="0"/>
      <w:spacing w:beforeLines="20" w:before="20" w:line="200" w:lineRule="atLeast"/>
      <w:jc w:val="right"/>
    </w:pPr>
    <w:rPr>
      <w:rFonts w:ascii="ＭＳ 明朝" w:eastAsia="ＭＳ 明朝"/>
      <w:sz w:val="16"/>
      <w:szCs w:val="21"/>
    </w:rPr>
  </w:style>
  <w:style w:type="paragraph" w:customStyle="1" w:styleId="Lev1">
    <w:name w:val="本文 Lev.1"/>
    <w:basedOn w:val="a"/>
    <w:rsid w:val="005F2946"/>
    <w:pPr>
      <w:ind w:leftChars="200" w:left="420" w:firstLineChars="100" w:firstLine="210"/>
    </w:pPr>
    <w:rPr>
      <w:rFonts w:ascii="ＭＳ 明朝" w:eastAsia="ＭＳ 明朝" w:hAnsi="ＭＳ 明朝" w:cs="ＭＳ 明朝"/>
      <w:szCs w:val="21"/>
    </w:rPr>
  </w:style>
  <w:style w:type="paragraph" w:customStyle="1" w:styleId="Lev2">
    <w:name w:val="本文 Lev.2"/>
    <w:basedOn w:val="a"/>
    <w:rsid w:val="008A59A1"/>
    <w:pPr>
      <w:ind w:leftChars="250" w:left="525" w:firstLineChars="100" w:firstLine="210"/>
    </w:pPr>
    <w:rPr>
      <w:rFonts w:ascii="ＭＳ 明朝" w:eastAsia="ＭＳ 明朝" w:hAnsi="ＭＳ 明朝" w:cs="ＭＳ 明朝"/>
      <w:szCs w:val="21"/>
    </w:rPr>
  </w:style>
  <w:style w:type="table" w:customStyle="1" w:styleId="TableGrid">
    <w:name w:val="TableGrid"/>
    <w:rsid w:val="004315F9"/>
    <w:tblPr>
      <w:tblCellMar>
        <w:top w:w="0" w:type="dxa"/>
        <w:left w:w="0" w:type="dxa"/>
        <w:bottom w:w="0" w:type="dxa"/>
        <w:right w:w="0" w:type="dxa"/>
      </w:tblCellMar>
    </w:tblPr>
  </w:style>
  <w:style w:type="table" w:customStyle="1" w:styleId="12">
    <w:name w:val="表 (格子)1"/>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6B61CE"/>
    <w:pPr>
      <w:ind w:leftChars="300" w:left="630"/>
    </w:pPr>
  </w:style>
  <w:style w:type="paragraph" w:styleId="51">
    <w:name w:val="toc 5"/>
    <w:basedOn w:val="a"/>
    <w:next w:val="a"/>
    <w:autoRedefine/>
    <w:uiPriority w:val="39"/>
    <w:unhideWhenUsed/>
    <w:rsid w:val="006B61CE"/>
    <w:pPr>
      <w:ind w:leftChars="400" w:left="840"/>
    </w:pPr>
  </w:style>
  <w:style w:type="paragraph" w:styleId="6">
    <w:name w:val="toc 6"/>
    <w:basedOn w:val="a"/>
    <w:next w:val="a"/>
    <w:autoRedefine/>
    <w:uiPriority w:val="39"/>
    <w:unhideWhenUsed/>
    <w:rsid w:val="006B61CE"/>
    <w:pPr>
      <w:ind w:leftChars="500" w:left="1050"/>
    </w:pPr>
  </w:style>
  <w:style w:type="paragraph" w:styleId="7">
    <w:name w:val="toc 7"/>
    <w:basedOn w:val="a"/>
    <w:next w:val="a"/>
    <w:autoRedefine/>
    <w:uiPriority w:val="39"/>
    <w:unhideWhenUsed/>
    <w:rsid w:val="006B61CE"/>
    <w:pPr>
      <w:ind w:leftChars="600" w:left="1260"/>
    </w:pPr>
  </w:style>
  <w:style w:type="paragraph" w:styleId="8">
    <w:name w:val="toc 8"/>
    <w:basedOn w:val="a"/>
    <w:next w:val="a"/>
    <w:autoRedefine/>
    <w:uiPriority w:val="39"/>
    <w:unhideWhenUsed/>
    <w:rsid w:val="006B61CE"/>
    <w:pPr>
      <w:ind w:leftChars="700" w:left="1470"/>
    </w:pPr>
  </w:style>
  <w:style w:type="paragraph" w:styleId="9">
    <w:name w:val="toc 9"/>
    <w:basedOn w:val="a"/>
    <w:next w:val="a"/>
    <w:autoRedefine/>
    <w:uiPriority w:val="39"/>
    <w:unhideWhenUsed/>
    <w:rsid w:val="006B61CE"/>
    <w:pPr>
      <w:ind w:leftChars="800" w:left="1680"/>
    </w:pPr>
  </w:style>
  <w:style w:type="character" w:customStyle="1" w:styleId="13">
    <w:name w:val="未解決のメンション1"/>
    <w:basedOn w:val="a0"/>
    <w:uiPriority w:val="99"/>
    <w:semiHidden/>
    <w:unhideWhenUsed/>
    <w:rsid w:val="006B61CE"/>
    <w:rPr>
      <w:color w:val="808080"/>
      <w:shd w:val="clear" w:color="auto" w:fill="E6E6E6"/>
    </w:rPr>
  </w:style>
  <w:style w:type="table" w:customStyle="1" w:styleId="110">
    <w:name w:val="表 (格子)11"/>
    <w:basedOn w:val="a1"/>
    <w:next w:val="a9"/>
    <w:uiPriority w:val="39"/>
    <w:rsid w:val="006C4FD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488">
      <w:bodyDiv w:val="1"/>
      <w:marLeft w:val="0"/>
      <w:marRight w:val="0"/>
      <w:marTop w:val="0"/>
      <w:marBottom w:val="0"/>
      <w:divBdr>
        <w:top w:val="none" w:sz="0" w:space="0" w:color="auto"/>
        <w:left w:val="none" w:sz="0" w:space="0" w:color="auto"/>
        <w:bottom w:val="none" w:sz="0" w:space="0" w:color="auto"/>
        <w:right w:val="none" w:sz="0" w:space="0" w:color="auto"/>
      </w:divBdr>
    </w:div>
    <w:div w:id="25643492">
      <w:bodyDiv w:val="1"/>
      <w:marLeft w:val="0"/>
      <w:marRight w:val="0"/>
      <w:marTop w:val="0"/>
      <w:marBottom w:val="0"/>
      <w:divBdr>
        <w:top w:val="none" w:sz="0" w:space="0" w:color="auto"/>
        <w:left w:val="none" w:sz="0" w:space="0" w:color="auto"/>
        <w:bottom w:val="none" w:sz="0" w:space="0" w:color="auto"/>
        <w:right w:val="none" w:sz="0" w:space="0" w:color="auto"/>
      </w:divBdr>
    </w:div>
    <w:div w:id="31929899">
      <w:bodyDiv w:val="1"/>
      <w:marLeft w:val="0"/>
      <w:marRight w:val="0"/>
      <w:marTop w:val="0"/>
      <w:marBottom w:val="0"/>
      <w:divBdr>
        <w:top w:val="none" w:sz="0" w:space="0" w:color="auto"/>
        <w:left w:val="none" w:sz="0" w:space="0" w:color="auto"/>
        <w:bottom w:val="none" w:sz="0" w:space="0" w:color="auto"/>
        <w:right w:val="none" w:sz="0" w:space="0" w:color="auto"/>
      </w:divBdr>
    </w:div>
    <w:div w:id="71238859">
      <w:bodyDiv w:val="1"/>
      <w:marLeft w:val="0"/>
      <w:marRight w:val="0"/>
      <w:marTop w:val="0"/>
      <w:marBottom w:val="0"/>
      <w:divBdr>
        <w:top w:val="none" w:sz="0" w:space="0" w:color="auto"/>
        <w:left w:val="none" w:sz="0" w:space="0" w:color="auto"/>
        <w:bottom w:val="none" w:sz="0" w:space="0" w:color="auto"/>
        <w:right w:val="none" w:sz="0" w:space="0" w:color="auto"/>
      </w:divBdr>
    </w:div>
    <w:div w:id="84498546">
      <w:bodyDiv w:val="1"/>
      <w:marLeft w:val="0"/>
      <w:marRight w:val="0"/>
      <w:marTop w:val="0"/>
      <w:marBottom w:val="0"/>
      <w:divBdr>
        <w:top w:val="none" w:sz="0" w:space="0" w:color="auto"/>
        <w:left w:val="none" w:sz="0" w:space="0" w:color="auto"/>
        <w:bottom w:val="none" w:sz="0" w:space="0" w:color="auto"/>
        <w:right w:val="none" w:sz="0" w:space="0" w:color="auto"/>
      </w:divBdr>
    </w:div>
    <w:div w:id="151341042">
      <w:bodyDiv w:val="1"/>
      <w:marLeft w:val="0"/>
      <w:marRight w:val="0"/>
      <w:marTop w:val="0"/>
      <w:marBottom w:val="0"/>
      <w:divBdr>
        <w:top w:val="none" w:sz="0" w:space="0" w:color="auto"/>
        <w:left w:val="none" w:sz="0" w:space="0" w:color="auto"/>
        <w:bottom w:val="none" w:sz="0" w:space="0" w:color="auto"/>
        <w:right w:val="none" w:sz="0" w:space="0" w:color="auto"/>
      </w:divBdr>
    </w:div>
    <w:div w:id="275141262">
      <w:bodyDiv w:val="1"/>
      <w:marLeft w:val="0"/>
      <w:marRight w:val="0"/>
      <w:marTop w:val="0"/>
      <w:marBottom w:val="0"/>
      <w:divBdr>
        <w:top w:val="none" w:sz="0" w:space="0" w:color="auto"/>
        <w:left w:val="none" w:sz="0" w:space="0" w:color="auto"/>
        <w:bottom w:val="none" w:sz="0" w:space="0" w:color="auto"/>
        <w:right w:val="none" w:sz="0" w:space="0" w:color="auto"/>
      </w:divBdr>
    </w:div>
    <w:div w:id="311447123">
      <w:bodyDiv w:val="1"/>
      <w:marLeft w:val="0"/>
      <w:marRight w:val="0"/>
      <w:marTop w:val="0"/>
      <w:marBottom w:val="0"/>
      <w:divBdr>
        <w:top w:val="none" w:sz="0" w:space="0" w:color="auto"/>
        <w:left w:val="none" w:sz="0" w:space="0" w:color="auto"/>
        <w:bottom w:val="none" w:sz="0" w:space="0" w:color="auto"/>
        <w:right w:val="none" w:sz="0" w:space="0" w:color="auto"/>
      </w:divBdr>
    </w:div>
    <w:div w:id="321199050">
      <w:bodyDiv w:val="1"/>
      <w:marLeft w:val="0"/>
      <w:marRight w:val="0"/>
      <w:marTop w:val="0"/>
      <w:marBottom w:val="0"/>
      <w:divBdr>
        <w:top w:val="none" w:sz="0" w:space="0" w:color="auto"/>
        <w:left w:val="none" w:sz="0" w:space="0" w:color="auto"/>
        <w:bottom w:val="none" w:sz="0" w:space="0" w:color="auto"/>
        <w:right w:val="none" w:sz="0" w:space="0" w:color="auto"/>
      </w:divBdr>
    </w:div>
    <w:div w:id="332875792">
      <w:bodyDiv w:val="1"/>
      <w:marLeft w:val="0"/>
      <w:marRight w:val="0"/>
      <w:marTop w:val="0"/>
      <w:marBottom w:val="0"/>
      <w:divBdr>
        <w:top w:val="none" w:sz="0" w:space="0" w:color="auto"/>
        <w:left w:val="none" w:sz="0" w:space="0" w:color="auto"/>
        <w:bottom w:val="none" w:sz="0" w:space="0" w:color="auto"/>
        <w:right w:val="none" w:sz="0" w:space="0" w:color="auto"/>
      </w:divBdr>
    </w:div>
    <w:div w:id="398022695">
      <w:bodyDiv w:val="1"/>
      <w:marLeft w:val="0"/>
      <w:marRight w:val="0"/>
      <w:marTop w:val="0"/>
      <w:marBottom w:val="0"/>
      <w:divBdr>
        <w:top w:val="none" w:sz="0" w:space="0" w:color="auto"/>
        <w:left w:val="none" w:sz="0" w:space="0" w:color="auto"/>
        <w:bottom w:val="none" w:sz="0" w:space="0" w:color="auto"/>
        <w:right w:val="none" w:sz="0" w:space="0" w:color="auto"/>
      </w:divBdr>
    </w:div>
    <w:div w:id="408773426">
      <w:bodyDiv w:val="1"/>
      <w:marLeft w:val="0"/>
      <w:marRight w:val="0"/>
      <w:marTop w:val="0"/>
      <w:marBottom w:val="0"/>
      <w:divBdr>
        <w:top w:val="none" w:sz="0" w:space="0" w:color="auto"/>
        <w:left w:val="none" w:sz="0" w:space="0" w:color="auto"/>
        <w:bottom w:val="none" w:sz="0" w:space="0" w:color="auto"/>
        <w:right w:val="none" w:sz="0" w:space="0" w:color="auto"/>
      </w:divBdr>
    </w:div>
    <w:div w:id="440075668">
      <w:bodyDiv w:val="1"/>
      <w:marLeft w:val="0"/>
      <w:marRight w:val="0"/>
      <w:marTop w:val="0"/>
      <w:marBottom w:val="0"/>
      <w:divBdr>
        <w:top w:val="none" w:sz="0" w:space="0" w:color="auto"/>
        <w:left w:val="none" w:sz="0" w:space="0" w:color="auto"/>
        <w:bottom w:val="none" w:sz="0" w:space="0" w:color="auto"/>
        <w:right w:val="none" w:sz="0" w:space="0" w:color="auto"/>
      </w:divBdr>
    </w:div>
    <w:div w:id="470942902">
      <w:bodyDiv w:val="1"/>
      <w:marLeft w:val="0"/>
      <w:marRight w:val="0"/>
      <w:marTop w:val="0"/>
      <w:marBottom w:val="0"/>
      <w:divBdr>
        <w:top w:val="none" w:sz="0" w:space="0" w:color="auto"/>
        <w:left w:val="none" w:sz="0" w:space="0" w:color="auto"/>
        <w:bottom w:val="none" w:sz="0" w:space="0" w:color="auto"/>
        <w:right w:val="none" w:sz="0" w:space="0" w:color="auto"/>
      </w:divBdr>
    </w:div>
    <w:div w:id="484051524">
      <w:bodyDiv w:val="1"/>
      <w:marLeft w:val="0"/>
      <w:marRight w:val="0"/>
      <w:marTop w:val="0"/>
      <w:marBottom w:val="0"/>
      <w:divBdr>
        <w:top w:val="none" w:sz="0" w:space="0" w:color="auto"/>
        <w:left w:val="none" w:sz="0" w:space="0" w:color="auto"/>
        <w:bottom w:val="none" w:sz="0" w:space="0" w:color="auto"/>
        <w:right w:val="none" w:sz="0" w:space="0" w:color="auto"/>
      </w:divBdr>
    </w:div>
    <w:div w:id="486938796">
      <w:bodyDiv w:val="1"/>
      <w:marLeft w:val="0"/>
      <w:marRight w:val="0"/>
      <w:marTop w:val="0"/>
      <w:marBottom w:val="0"/>
      <w:divBdr>
        <w:top w:val="none" w:sz="0" w:space="0" w:color="auto"/>
        <w:left w:val="none" w:sz="0" w:space="0" w:color="auto"/>
        <w:bottom w:val="none" w:sz="0" w:space="0" w:color="auto"/>
        <w:right w:val="none" w:sz="0" w:space="0" w:color="auto"/>
      </w:divBdr>
    </w:div>
    <w:div w:id="512644995">
      <w:bodyDiv w:val="1"/>
      <w:marLeft w:val="0"/>
      <w:marRight w:val="0"/>
      <w:marTop w:val="0"/>
      <w:marBottom w:val="0"/>
      <w:divBdr>
        <w:top w:val="none" w:sz="0" w:space="0" w:color="auto"/>
        <w:left w:val="none" w:sz="0" w:space="0" w:color="auto"/>
        <w:bottom w:val="none" w:sz="0" w:space="0" w:color="auto"/>
        <w:right w:val="none" w:sz="0" w:space="0" w:color="auto"/>
      </w:divBdr>
    </w:div>
    <w:div w:id="529613437">
      <w:bodyDiv w:val="1"/>
      <w:marLeft w:val="0"/>
      <w:marRight w:val="0"/>
      <w:marTop w:val="0"/>
      <w:marBottom w:val="0"/>
      <w:divBdr>
        <w:top w:val="none" w:sz="0" w:space="0" w:color="auto"/>
        <w:left w:val="none" w:sz="0" w:space="0" w:color="auto"/>
        <w:bottom w:val="none" w:sz="0" w:space="0" w:color="auto"/>
        <w:right w:val="none" w:sz="0" w:space="0" w:color="auto"/>
      </w:divBdr>
    </w:div>
    <w:div w:id="531265114">
      <w:bodyDiv w:val="1"/>
      <w:marLeft w:val="0"/>
      <w:marRight w:val="0"/>
      <w:marTop w:val="0"/>
      <w:marBottom w:val="0"/>
      <w:divBdr>
        <w:top w:val="none" w:sz="0" w:space="0" w:color="auto"/>
        <w:left w:val="none" w:sz="0" w:space="0" w:color="auto"/>
        <w:bottom w:val="none" w:sz="0" w:space="0" w:color="auto"/>
        <w:right w:val="none" w:sz="0" w:space="0" w:color="auto"/>
      </w:divBdr>
    </w:div>
    <w:div w:id="542863486">
      <w:bodyDiv w:val="1"/>
      <w:marLeft w:val="0"/>
      <w:marRight w:val="0"/>
      <w:marTop w:val="0"/>
      <w:marBottom w:val="0"/>
      <w:divBdr>
        <w:top w:val="none" w:sz="0" w:space="0" w:color="auto"/>
        <w:left w:val="none" w:sz="0" w:space="0" w:color="auto"/>
        <w:bottom w:val="none" w:sz="0" w:space="0" w:color="auto"/>
        <w:right w:val="none" w:sz="0" w:space="0" w:color="auto"/>
      </w:divBdr>
    </w:div>
    <w:div w:id="577517811">
      <w:bodyDiv w:val="1"/>
      <w:marLeft w:val="0"/>
      <w:marRight w:val="0"/>
      <w:marTop w:val="0"/>
      <w:marBottom w:val="0"/>
      <w:divBdr>
        <w:top w:val="none" w:sz="0" w:space="0" w:color="auto"/>
        <w:left w:val="none" w:sz="0" w:space="0" w:color="auto"/>
        <w:bottom w:val="none" w:sz="0" w:space="0" w:color="auto"/>
        <w:right w:val="none" w:sz="0" w:space="0" w:color="auto"/>
      </w:divBdr>
    </w:div>
    <w:div w:id="609119196">
      <w:bodyDiv w:val="1"/>
      <w:marLeft w:val="0"/>
      <w:marRight w:val="0"/>
      <w:marTop w:val="0"/>
      <w:marBottom w:val="0"/>
      <w:divBdr>
        <w:top w:val="none" w:sz="0" w:space="0" w:color="auto"/>
        <w:left w:val="none" w:sz="0" w:space="0" w:color="auto"/>
        <w:bottom w:val="none" w:sz="0" w:space="0" w:color="auto"/>
        <w:right w:val="none" w:sz="0" w:space="0" w:color="auto"/>
      </w:divBdr>
    </w:div>
    <w:div w:id="641927876">
      <w:bodyDiv w:val="1"/>
      <w:marLeft w:val="0"/>
      <w:marRight w:val="0"/>
      <w:marTop w:val="0"/>
      <w:marBottom w:val="0"/>
      <w:divBdr>
        <w:top w:val="none" w:sz="0" w:space="0" w:color="auto"/>
        <w:left w:val="none" w:sz="0" w:space="0" w:color="auto"/>
        <w:bottom w:val="none" w:sz="0" w:space="0" w:color="auto"/>
        <w:right w:val="none" w:sz="0" w:space="0" w:color="auto"/>
      </w:divBdr>
    </w:div>
    <w:div w:id="660961593">
      <w:bodyDiv w:val="1"/>
      <w:marLeft w:val="0"/>
      <w:marRight w:val="0"/>
      <w:marTop w:val="0"/>
      <w:marBottom w:val="0"/>
      <w:divBdr>
        <w:top w:val="none" w:sz="0" w:space="0" w:color="auto"/>
        <w:left w:val="none" w:sz="0" w:space="0" w:color="auto"/>
        <w:bottom w:val="none" w:sz="0" w:space="0" w:color="auto"/>
        <w:right w:val="none" w:sz="0" w:space="0" w:color="auto"/>
      </w:divBdr>
    </w:div>
    <w:div w:id="675495883">
      <w:bodyDiv w:val="1"/>
      <w:marLeft w:val="0"/>
      <w:marRight w:val="0"/>
      <w:marTop w:val="0"/>
      <w:marBottom w:val="0"/>
      <w:divBdr>
        <w:top w:val="none" w:sz="0" w:space="0" w:color="auto"/>
        <w:left w:val="none" w:sz="0" w:space="0" w:color="auto"/>
        <w:bottom w:val="none" w:sz="0" w:space="0" w:color="auto"/>
        <w:right w:val="none" w:sz="0" w:space="0" w:color="auto"/>
      </w:divBdr>
    </w:div>
    <w:div w:id="730153956">
      <w:bodyDiv w:val="1"/>
      <w:marLeft w:val="0"/>
      <w:marRight w:val="0"/>
      <w:marTop w:val="0"/>
      <w:marBottom w:val="0"/>
      <w:divBdr>
        <w:top w:val="none" w:sz="0" w:space="0" w:color="auto"/>
        <w:left w:val="none" w:sz="0" w:space="0" w:color="auto"/>
        <w:bottom w:val="none" w:sz="0" w:space="0" w:color="auto"/>
        <w:right w:val="none" w:sz="0" w:space="0" w:color="auto"/>
      </w:divBdr>
    </w:div>
    <w:div w:id="734670829">
      <w:bodyDiv w:val="1"/>
      <w:marLeft w:val="0"/>
      <w:marRight w:val="0"/>
      <w:marTop w:val="0"/>
      <w:marBottom w:val="0"/>
      <w:divBdr>
        <w:top w:val="none" w:sz="0" w:space="0" w:color="auto"/>
        <w:left w:val="none" w:sz="0" w:space="0" w:color="auto"/>
        <w:bottom w:val="none" w:sz="0" w:space="0" w:color="auto"/>
        <w:right w:val="none" w:sz="0" w:space="0" w:color="auto"/>
      </w:divBdr>
    </w:div>
    <w:div w:id="810557226">
      <w:bodyDiv w:val="1"/>
      <w:marLeft w:val="0"/>
      <w:marRight w:val="0"/>
      <w:marTop w:val="0"/>
      <w:marBottom w:val="0"/>
      <w:divBdr>
        <w:top w:val="none" w:sz="0" w:space="0" w:color="auto"/>
        <w:left w:val="none" w:sz="0" w:space="0" w:color="auto"/>
        <w:bottom w:val="none" w:sz="0" w:space="0" w:color="auto"/>
        <w:right w:val="none" w:sz="0" w:space="0" w:color="auto"/>
      </w:divBdr>
    </w:div>
    <w:div w:id="854612190">
      <w:bodyDiv w:val="1"/>
      <w:marLeft w:val="0"/>
      <w:marRight w:val="0"/>
      <w:marTop w:val="0"/>
      <w:marBottom w:val="0"/>
      <w:divBdr>
        <w:top w:val="none" w:sz="0" w:space="0" w:color="auto"/>
        <w:left w:val="none" w:sz="0" w:space="0" w:color="auto"/>
        <w:bottom w:val="none" w:sz="0" w:space="0" w:color="auto"/>
        <w:right w:val="none" w:sz="0" w:space="0" w:color="auto"/>
      </w:divBdr>
    </w:div>
    <w:div w:id="854802659">
      <w:bodyDiv w:val="1"/>
      <w:marLeft w:val="0"/>
      <w:marRight w:val="0"/>
      <w:marTop w:val="0"/>
      <w:marBottom w:val="0"/>
      <w:divBdr>
        <w:top w:val="none" w:sz="0" w:space="0" w:color="auto"/>
        <w:left w:val="none" w:sz="0" w:space="0" w:color="auto"/>
        <w:bottom w:val="none" w:sz="0" w:space="0" w:color="auto"/>
        <w:right w:val="none" w:sz="0" w:space="0" w:color="auto"/>
      </w:divBdr>
    </w:div>
    <w:div w:id="880553042">
      <w:bodyDiv w:val="1"/>
      <w:marLeft w:val="0"/>
      <w:marRight w:val="0"/>
      <w:marTop w:val="0"/>
      <w:marBottom w:val="0"/>
      <w:divBdr>
        <w:top w:val="none" w:sz="0" w:space="0" w:color="auto"/>
        <w:left w:val="none" w:sz="0" w:space="0" w:color="auto"/>
        <w:bottom w:val="none" w:sz="0" w:space="0" w:color="auto"/>
        <w:right w:val="none" w:sz="0" w:space="0" w:color="auto"/>
      </w:divBdr>
    </w:div>
    <w:div w:id="945190307">
      <w:bodyDiv w:val="1"/>
      <w:marLeft w:val="0"/>
      <w:marRight w:val="0"/>
      <w:marTop w:val="0"/>
      <w:marBottom w:val="0"/>
      <w:divBdr>
        <w:top w:val="none" w:sz="0" w:space="0" w:color="auto"/>
        <w:left w:val="none" w:sz="0" w:space="0" w:color="auto"/>
        <w:bottom w:val="none" w:sz="0" w:space="0" w:color="auto"/>
        <w:right w:val="none" w:sz="0" w:space="0" w:color="auto"/>
      </w:divBdr>
    </w:div>
    <w:div w:id="957874985">
      <w:bodyDiv w:val="1"/>
      <w:marLeft w:val="0"/>
      <w:marRight w:val="0"/>
      <w:marTop w:val="0"/>
      <w:marBottom w:val="0"/>
      <w:divBdr>
        <w:top w:val="none" w:sz="0" w:space="0" w:color="auto"/>
        <w:left w:val="none" w:sz="0" w:space="0" w:color="auto"/>
        <w:bottom w:val="none" w:sz="0" w:space="0" w:color="auto"/>
        <w:right w:val="none" w:sz="0" w:space="0" w:color="auto"/>
      </w:divBdr>
    </w:div>
    <w:div w:id="998507331">
      <w:bodyDiv w:val="1"/>
      <w:marLeft w:val="0"/>
      <w:marRight w:val="0"/>
      <w:marTop w:val="0"/>
      <w:marBottom w:val="0"/>
      <w:divBdr>
        <w:top w:val="none" w:sz="0" w:space="0" w:color="auto"/>
        <w:left w:val="none" w:sz="0" w:space="0" w:color="auto"/>
        <w:bottom w:val="none" w:sz="0" w:space="0" w:color="auto"/>
        <w:right w:val="none" w:sz="0" w:space="0" w:color="auto"/>
      </w:divBdr>
    </w:div>
    <w:div w:id="999308794">
      <w:bodyDiv w:val="1"/>
      <w:marLeft w:val="0"/>
      <w:marRight w:val="0"/>
      <w:marTop w:val="0"/>
      <w:marBottom w:val="0"/>
      <w:divBdr>
        <w:top w:val="none" w:sz="0" w:space="0" w:color="auto"/>
        <w:left w:val="none" w:sz="0" w:space="0" w:color="auto"/>
        <w:bottom w:val="none" w:sz="0" w:space="0" w:color="auto"/>
        <w:right w:val="none" w:sz="0" w:space="0" w:color="auto"/>
      </w:divBdr>
    </w:div>
    <w:div w:id="1015571207">
      <w:bodyDiv w:val="1"/>
      <w:marLeft w:val="0"/>
      <w:marRight w:val="0"/>
      <w:marTop w:val="0"/>
      <w:marBottom w:val="0"/>
      <w:divBdr>
        <w:top w:val="none" w:sz="0" w:space="0" w:color="auto"/>
        <w:left w:val="none" w:sz="0" w:space="0" w:color="auto"/>
        <w:bottom w:val="none" w:sz="0" w:space="0" w:color="auto"/>
        <w:right w:val="none" w:sz="0" w:space="0" w:color="auto"/>
      </w:divBdr>
    </w:div>
    <w:div w:id="1059861111">
      <w:bodyDiv w:val="1"/>
      <w:marLeft w:val="0"/>
      <w:marRight w:val="0"/>
      <w:marTop w:val="0"/>
      <w:marBottom w:val="0"/>
      <w:divBdr>
        <w:top w:val="none" w:sz="0" w:space="0" w:color="auto"/>
        <w:left w:val="none" w:sz="0" w:space="0" w:color="auto"/>
        <w:bottom w:val="none" w:sz="0" w:space="0" w:color="auto"/>
        <w:right w:val="none" w:sz="0" w:space="0" w:color="auto"/>
      </w:divBdr>
    </w:div>
    <w:div w:id="1124538771">
      <w:bodyDiv w:val="1"/>
      <w:marLeft w:val="0"/>
      <w:marRight w:val="0"/>
      <w:marTop w:val="0"/>
      <w:marBottom w:val="0"/>
      <w:divBdr>
        <w:top w:val="none" w:sz="0" w:space="0" w:color="auto"/>
        <w:left w:val="none" w:sz="0" w:space="0" w:color="auto"/>
        <w:bottom w:val="none" w:sz="0" w:space="0" w:color="auto"/>
        <w:right w:val="none" w:sz="0" w:space="0" w:color="auto"/>
      </w:divBdr>
    </w:div>
    <w:div w:id="1167477003">
      <w:bodyDiv w:val="1"/>
      <w:marLeft w:val="0"/>
      <w:marRight w:val="0"/>
      <w:marTop w:val="0"/>
      <w:marBottom w:val="0"/>
      <w:divBdr>
        <w:top w:val="none" w:sz="0" w:space="0" w:color="auto"/>
        <w:left w:val="none" w:sz="0" w:space="0" w:color="auto"/>
        <w:bottom w:val="none" w:sz="0" w:space="0" w:color="auto"/>
        <w:right w:val="none" w:sz="0" w:space="0" w:color="auto"/>
      </w:divBdr>
    </w:div>
    <w:div w:id="1179805683">
      <w:bodyDiv w:val="1"/>
      <w:marLeft w:val="0"/>
      <w:marRight w:val="0"/>
      <w:marTop w:val="0"/>
      <w:marBottom w:val="0"/>
      <w:divBdr>
        <w:top w:val="none" w:sz="0" w:space="0" w:color="auto"/>
        <w:left w:val="none" w:sz="0" w:space="0" w:color="auto"/>
        <w:bottom w:val="none" w:sz="0" w:space="0" w:color="auto"/>
        <w:right w:val="none" w:sz="0" w:space="0" w:color="auto"/>
      </w:divBdr>
    </w:div>
    <w:div w:id="1200582148">
      <w:bodyDiv w:val="1"/>
      <w:marLeft w:val="0"/>
      <w:marRight w:val="0"/>
      <w:marTop w:val="0"/>
      <w:marBottom w:val="0"/>
      <w:divBdr>
        <w:top w:val="none" w:sz="0" w:space="0" w:color="auto"/>
        <w:left w:val="none" w:sz="0" w:space="0" w:color="auto"/>
        <w:bottom w:val="none" w:sz="0" w:space="0" w:color="auto"/>
        <w:right w:val="none" w:sz="0" w:space="0" w:color="auto"/>
      </w:divBdr>
    </w:div>
    <w:div w:id="1225917922">
      <w:bodyDiv w:val="1"/>
      <w:marLeft w:val="0"/>
      <w:marRight w:val="0"/>
      <w:marTop w:val="0"/>
      <w:marBottom w:val="0"/>
      <w:divBdr>
        <w:top w:val="none" w:sz="0" w:space="0" w:color="auto"/>
        <w:left w:val="none" w:sz="0" w:space="0" w:color="auto"/>
        <w:bottom w:val="none" w:sz="0" w:space="0" w:color="auto"/>
        <w:right w:val="none" w:sz="0" w:space="0" w:color="auto"/>
      </w:divBdr>
    </w:div>
    <w:div w:id="1240169207">
      <w:bodyDiv w:val="1"/>
      <w:marLeft w:val="0"/>
      <w:marRight w:val="0"/>
      <w:marTop w:val="0"/>
      <w:marBottom w:val="0"/>
      <w:divBdr>
        <w:top w:val="none" w:sz="0" w:space="0" w:color="auto"/>
        <w:left w:val="none" w:sz="0" w:space="0" w:color="auto"/>
        <w:bottom w:val="none" w:sz="0" w:space="0" w:color="auto"/>
        <w:right w:val="none" w:sz="0" w:space="0" w:color="auto"/>
      </w:divBdr>
    </w:div>
    <w:div w:id="1282227683">
      <w:bodyDiv w:val="1"/>
      <w:marLeft w:val="0"/>
      <w:marRight w:val="0"/>
      <w:marTop w:val="0"/>
      <w:marBottom w:val="0"/>
      <w:divBdr>
        <w:top w:val="none" w:sz="0" w:space="0" w:color="auto"/>
        <w:left w:val="none" w:sz="0" w:space="0" w:color="auto"/>
        <w:bottom w:val="none" w:sz="0" w:space="0" w:color="auto"/>
        <w:right w:val="none" w:sz="0" w:space="0" w:color="auto"/>
      </w:divBdr>
    </w:div>
    <w:div w:id="1305890677">
      <w:bodyDiv w:val="1"/>
      <w:marLeft w:val="0"/>
      <w:marRight w:val="0"/>
      <w:marTop w:val="0"/>
      <w:marBottom w:val="0"/>
      <w:divBdr>
        <w:top w:val="none" w:sz="0" w:space="0" w:color="auto"/>
        <w:left w:val="none" w:sz="0" w:space="0" w:color="auto"/>
        <w:bottom w:val="none" w:sz="0" w:space="0" w:color="auto"/>
        <w:right w:val="none" w:sz="0" w:space="0" w:color="auto"/>
      </w:divBdr>
    </w:div>
    <w:div w:id="1315446452">
      <w:bodyDiv w:val="1"/>
      <w:marLeft w:val="0"/>
      <w:marRight w:val="0"/>
      <w:marTop w:val="0"/>
      <w:marBottom w:val="0"/>
      <w:divBdr>
        <w:top w:val="none" w:sz="0" w:space="0" w:color="auto"/>
        <w:left w:val="none" w:sz="0" w:space="0" w:color="auto"/>
        <w:bottom w:val="none" w:sz="0" w:space="0" w:color="auto"/>
        <w:right w:val="none" w:sz="0" w:space="0" w:color="auto"/>
      </w:divBdr>
    </w:div>
    <w:div w:id="1323317682">
      <w:bodyDiv w:val="1"/>
      <w:marLeft w:val="0"/>
      <w:marRight w:val="0"/>
      <w:marTop w:val="0"/>
      <w:marBottom w:val="0"/>
      <w:divBdr>
        <w:top w:val="none" w:sz="0" w:space="0" w:color="auto"/>
        <w:left w:val="none" w:sz="0" w:space="0" w:color="auto"/>
        <w:bottom w:val="none" w:sz="0" w:space="0" w:color="auto"/>
        <w:right w:val="none" w:sz="0" w:space="0" w:color="auto"/>
      </w:divBdr>
    </w:div>
    <w:div w:id="1527907276">
      <w:bodyDiv w:val="1"/>
      <w:marLeft w:val="0"/>
      <w:marRight w:val="0"/>
      <w:marTop w:val="0"/>
      <w:marBottom w:val="0"/>
      <w:divBdr>
        <w:top w:val="none" w:sz="0" w:space="0" w:color="auto"/>
        <w:left w:val="none" w:sz="0" w:space="0" w:color="auto"/>
        <w:bottom w:val="none" w:sz="0" w:space="0" w:color="auto"/>
        <w:right w:val="none" w:sz="0" w:space="0" w:color="auto"/>
      </w:divBdr>
    </w:div>
    <w:div w:id="1561162690">
      <w:bodyDiv w:val="1"/>
      <w:marLeft w:val="0"/>
      <w:marRight w:val="0"/>
      <w:marTop w:val="0"/>
      <w:marBottom w:val="0"/>
      <w:divBdr>
        <w:top w:val="none" w:sz="0" w:space="0" w:color="auto"/>
        <w:left w:val="none" w:sz="0" w:space="0" w:color="auto"/>
        <w:bottom w:val="none" w:sz="0" w:space="0" w:color="auto"/>
        <w:right w:val="none" w:sz="0" w:space="0" w:color="auto"/>
      </w:divBdr>
    </w:div>
    <w:div w:id="1566990100">
      <w:bodyDiv w:val="1"/>
      <w:marLeft w:val="0"/>
      <w:marRight w:val="0"/>
      <w:marTop w:val="0"/>
      <w:marBottom w:val="0"/>
      <w:divBdr>
        <w:top w:val="none" w:sz="0" w:space="0" w:color="auto"/>
        <w:left w:val="none" w:sz="0" w:space="0" w:color="auto"/>
        <w:bottom w:val="none" w:sz="0" w:space="0" w:color="auto"/>
        <w:right w:val="none" w:sz="0" w:space="0" w:color="auto"/>
      </w:divBdr>
    </w:div>
    <w:div w:id="1663045299">
      <w:bodyDiv w:val="1"/>
      <w:marLeft w:val="0"/>
      <w:marRight w:val="0"/>
      <w:marTop w:val="0"/>
      <w:marBottom w:val="0"/>
      <w:divBdr>
        <w:top w:val="none" w:sz="0" w:space="0" w:color="auto"/>
        <w:left w:val="none" w:sz="0" w:space="0" w:color="auto"/>
        <w:bottom w:val="none" w:sz="0" w:space="0" w:color="auto"/>
        <w:right w:val="none" w:sz="0" w:space="0" w:color="auto"/>
      </w:divBdr>
    </w:div>
    <w:div w:id="1720588067">
      <w:bodyDiv w:val="1"/>
      <w:marLeft w:val="0"/>
      <w:marRight w:val="0"/>
      <w:marTop w:val="0"/>
      <w:marBottom w:val="0"/>
      <w:divBdr>
        <w:top w:val="none" w:sz="0" w:space="0" w:color="auto"/>
        <w:left w:val="none" w:sz="0" w:space="0" w:color="auto"/>
        <w:bottom w:val="none" w:sz="0" w:space="0" w:color="auto"/>
        <w:right w:val="none" w:sz="0" w:space="0" w:color="auto"/>
      </w:divBdr>
    </w:div>
    <w:div w:id="1741711861">
      <w:bodyDiv w:val="1"/>
      <w:marLeft w:val="0"/>
      <w:marRight w:val="0"/>
      <w:marTop w:val="0"/>
      <w:marBottom w:val="0"/>
      <w:divBdr>
        <w:top w:val="none" w:sz="0" w:space="0" w:color="auto"/>
        <w:left w:val="none" w:sz="0" w:space="0" w:color="auto"/>
        <w:bottom w:val="none" w:sz="0" w:space="0" w:color="auto"/>
        <w:right w:val="none" w:sz="0" w:space="0" w:color="auto"/>
      </w:divBdr>
    </w:div>
    <w:div w:id="1745906932">
      <w:bodyDiv w:val="1"/>
      <w:marLeft w:val="0"/>
      <w:marRight w:val="0"/>
      <w:marTop w:val="0"/>
      <w:marBottom w:val="0"/>
      <w:divBdr>
        <w:top w:val="none" w:sz="0" w:space="0" w:color="auto"/>
        <w:left w:val="none" w:sz="0" w:space="0" w:color="auto"/>
        <w:bottom w:val="none" w:sz="0" w:space="0" w:color="auto"/>
        <w:right w:val="none" w:sz="0" w:space="0" w:color="auto"/>
      </w:divBdr>
    </w:div>
    <w:div w:id="1761485298">
      <w:bodyDiv w:val="1"/>
      <w:marLeft w:val="0"/>
      <w:marRight w:val="0"/>
      <w:marTop w:val="0"/>
      <w:marBottom w:val="0"/>
      <w:divBdr>
        <w:top w:val="none" w:sz="0" w:space="0" w:color="auto"/>
        <w:left w:val="none" w:sz="0" w:space="0" w:color="auto"/>
        <w:bottom w:val="none" w:sz="0" w:space="0" w:color="auto"/>
        <w:right w:val="none" w:sz="0" w:space="0" w:color="auto"/>
      </w:divBdr>
    </w:div>
    <w:div w:id="1780875437">
      <w:bodyDiv w:val="1"/>
      <w:marLeft w:val="0"/>
      <w:marRight w:val="0"/>
      <w:marTop w:val="0"/>
      <w:marBottom w:val="0"/>
      <w:divBdr>
        <w:top w:val="none" w:sz="0" w:space="0" w:color="auto"/>
        <w:left w:val="none" w:sz="0" w:space="0" w:color="auto"/>
        <w:bottom w:val="none" w:sz="0" w:space="0" w:color="auto"/>
        <w:right w:val="none" w:sz="0" w:space="0" w:color="auto"/>
      </w:divBdr>
    </w:div>
    <w:div w:id="1790588289">
      <w:bodyDiv w:val="1"/>
      <w:marLeft w:val="0"/>
      <w:marRight w:val="0"/>
      <w:marTop w:val="0"/>
      <w:marBottom w:val="0"/>
      <w:divBdr>
        <w:top w:val="none" w:sz="0" w:space="0" w:color="auto"/>
        <w:left w:val="none" w:sz="0" w:space="0" w:color="auto"/>
        <w:bottom w:val="none" w:sz="0" w:space="0" w:color="auto"/>
        <w:right w:val="none" w:sz="0" w:space="0" w:color="auto"/>
      </w:divBdr>
    </w:div>
    <w:div w:id="1806658366">
      <w:bodyDiv w:val="1"/>
      <w:marLeft w:val="0"/>
      <w:marRight w:val="0"/>
      <w:marTop w:val="0"/>
      <w:marBottom w:val="0"/>
      <w:divBdr>
        <w:top w:val="none" w:sz="0" w:space="0" w:color="auto"/>
        <w:left w:val="none" w:sz="0" w:space="0" w:color="auto"/>
        <w:bottom w:val="none" w:sz="0" w:space="0" w:color="auto"/>
        <w:right w:val="none" w:sz="0" w:space="0" w:color="auto"/>
      </w:divBdr>
    </w:div>
    <w:div w:id="1880359439">
      <w:bodyDiv w:val="1"/>
      <w:marLeft w:val="0"/>
      <w:marRight w:val="0"/>
      <w:marTop w:val="0"/>
      <w:marBottom w:val="0"/>
      <w:divBdr>
        <w:top w:val="none" w:sz="0" w:space="0" w:color="auto"/>
        <w:left w:val="none" w:sz="0" w:space="0" w:color="auto"/>
        <w:bottom w:val="none" w:sz="0" w:space="0" w:color="auto"/>
        <w:right w:val="none" w:sz="0" w:space="0" w:color="auto"/>
      </w:divBdr>
    </w:div>
    <w:div w:id="1916550261">
      <w:bodyDiv w:val="1"/>
      <w:marLeft w:val="0"/>
      <w:marRight w:val="0"/>
      <w:marTop w:val="0"/>
      <w:marBottom w:val="0"/>
      <w:divBdr>
        <w:top w:val="none" w:sz="0" w:space="0" w:color="auto"/>
        <w:left w:val="none" w:sz="0" w:space="0" w:color="auto"/>
        <w:bottom w:val="none" w:sz="0" w:space="0" w:color="auto"/>
        <w:right w:val="none" w:sz="0" w:space="0" w:color="auto"/>
      </w:divBdr>
    </w:div>
    <w:div w:id="1931888051">
      <w:bodyDiv w:val="1"/>
      <w:marLeft w:val="0"/>
      <w:marRight w:val="0"/>
      <w:marTop w:val="0"/>
      <w:marBottom w:val="0"/>
      <w:divBdr>
        <w:top w:val="none" w:sz="0" w:space="0" w:color="auto"/>
        <w:left w:val="none" w:sz="0" w:space="0" w:color="auto"/>
        <w:bottom w:val="none" w:sz="0" w:space="0" w:color="auto"/>
        <w:right w:val="none" w:sz="0" w:space="0" w:color="auto"/>
      </w:divBdr>
    </w:div>
    <w:div w:id="2003314857">
      <w:bodyDiv w:val="1"/>
      <w:marLeft w:val="0"/>
      <w:marRight w:val="0"/>
      <w:marTop w:val="0"/>
      <w:marBottom w:val="0"/>
      <w:divBdr>
        <w:top w:val="none" w:sz="0" w:space="0" w:color="auto"/>
        <w:left w:val="none" w:sz="0" w:space="0" w:color="auto"/>
        <w:bottom w:val="none" w:sz="0" w:space="0" w:color="auto"/>
        <w:right w:val="none" w:sz="0" w:space="0" w:color="auto"/>
      </w:divBdr>
    </w:div>
    <w:div w:id="2037583099">
      <w:bodyDiv w:val="1"/>
      <w:marLeft w:val="0"/>
      <w:marRight w:val="0"/>
      <w:marTop w:val="0"/>
      <w:marBottom w:val="0"/>
      <w:divBdr>
        <w:top w:val="none" w:sz="0" w:space="0" w:color="auto"/>
        <w:left w:val="none" w:sz="0" w:space="0" w:color="auto"/>
        <w:bottom w:val="none" w:sz="0" w:space="0" w:color="auto"/>
        <w:right w:val="none" w:sz="0" w:space="0" w:color="auto"/>
      </w:divBdr>
    </w:div>
    <w:div w:id="2138714072">
      <w:bodyDiv w:val="1"/>
      <w:marLeft w:val="0"/>
      <w:marRight w:val="0"/>
      <w:marTop w:val="0"/>
      <w:marBottom w:val="0"/>
      <w:divBdr>
        <w:top w:val="none" w:sz="0" w:space="0" w:color="auto"/>
        <w:left w:val="none" w:sz="0" w:space="0" w:color="auto"/>
        <w:bottom w:val="none" w:sz="0" w:space="0" w:color="auto"/>
        <w:right w:val="none" w:sz="0" w:space="0" w:color="auto"/>
      </w:divBdr>
    </w:div>
    <w:div w:id="21452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929AB-65AA-48EF-A945-BEB1C73E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551</Words>
  <Characters>3142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長崎県災害廃棄物処理計画</vt:lpstr>
    </vt:vector>
  </TitlesOfParts>
  <Company/>
  <LinksUpToDate>false</LinksUpToDate>
  <CharactersWithSpaces>3686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長崎県災害廃棄物処理計画</dc:title>
  <dc:creator>佐賀県</dc:creator>
  <cp:lastModifiedBy>桑原 一馬</cp:lastModifiedBy>
  <cp:revision>2</cp:revision>
  <cp:lastPrinted>2018-03-02T02:04:00Z</cp:lastPrinted>
  <dcterms:created xsi:type="dcterms:W3CDTF">2018-05-10T09:58:00Z</dcterms:created>
  <dcterms:modified xsi:type="dcterms:W3CDTF">2018-05-10T09:58:00Z</dcterms:modified>
</cp:coreProperties>
</file>